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EA1" w:rsidRDefault="007A6EA1" w:rsidP="000433CD">
      <w:pPr>
        <w:tabs>
          <w:tab w:val="left" w:pos="90"/>
        </w:tabs>
        <w:ind w:left="90" w:right="-154"/>
        <w:jc w:val="center"/>
        <w:rPr>
          <w:rFonts w:ascii="Book Antiqua" w:hAnsi="Book Antiqua"/>
          <w:b/>
          <w:sz w:val="28"/>
          <w:szCs w:val="28"/>
        </w:rPr>
      </w:pPr>
    </w:p>
    <w:p w:rsidR="007A6EA1" w:rsidRDefault="007A6EA1" w:rsidP="000433CD">
      <w:pPr>
        <w:tabs>
          <w:tab w:val="left" w:pos="90"/>
        </w:tabs>
        <w:ind w:left="90" w:right="-154"/>
        <w:jc w:val="center"/>
        <w:rPr>
          <w:rFonts w:ascii="Book Antiqua" w:hAnsi="Book Antiqua"/>
          <w:b/>
          <w:sz w:val="28"/>
          <w:szCs w:val="28"/>
        </w:rPr>
      </w:pPr>
    </w:p>
    <w:p w:rsidR="007A6EA1" w:rsidRDefault="007A6EA1" w:rsidP="000433CD">
      <w:pPr>
        <w:tabs>
          <w:tab w:val="left" w:pos="90"/>
        </w:tabs>
        <w:ind w:left="90" w:right="-154"/>
        <w:jc w:val="center"/>
        <w:rPr>
          <w:rFonts w:ascii="Book Antiqua" w:hAnsi="Book Antiqua"/>
          <w:b/>
          <w:sz w:val="28"/>
          <w:szCs w:val="28"/>
        </w:rPr>
      </w:pPr>
    </w:p>
    <w:p w:rsidR="007A6EA1" w:rsidRDefault="007A6EA1" w:rsidP="000433CD">
      <w:pPr>
        <w:tabs>
          <w:tab w:val="left" w:pos="90"/>
        </w:tabs>
        <w:ind w:left="90" w:right="-154"/>
        <w:jc w:val="center"/>
        <w:rPr>
          <w:rFonts w:ascii="Book Antiqua" w:hAnsi="Book Antiqua"/>
          <w:b/>
          <w:sz w:val="28"/>
          <w:szCs w:val="28"/>
        </w:rPr>
      </w:pPr>
    </w:p>
    <w:p w:rsidR="007A6EA1" w:rsidRDefault="007A6EA1" w:rsidP="000433CD">
      <w:pPr>
        <w:tabs>
          <w:tab w:val="left" w:pos="90"/>
        </w:tabs>
        <w:ind w:left="90" w:right="-154"/>
        <w:jc w:val="center"/>
        <w:rPr>
          <w:rFonts w:ascii="Book Antiqua" w:hAnsi="Book Antiqua"/>
          <w:b/>
          <w:sz w:val="28"/>
          <w:szCs w:val="28"/>
        </w:rPr>
      </w:pPr>
    </w:p>
    <w:p w:rsidR="000F550D" w:rsidRPr="00CF1036" w:rsidRDefault="003C3612" w:rsidP="000433CD">
      <w:pPr>
        <w:tabs>
          <w:tab w:val="left" w:pos="90"/>
        </w:tabs>
        <w:ind w:left="90" w:right="-154"/>
        <w:jc w:val="center"/>
        <w:rPr>
          <w:rFonts w:ascii="Book Antiqua" w:hAnsi="Book Antiqua"/>
          <w:b/>
          <w:sz w:val="28"/>
          <w:szCs w:val="28"/>
        </w:rPr>
      </w:pPr>
      <w:r w:rsidRPr="00CF1036">
        <w:rPr>
          <w:rFonts w:ascii="Book Antiqua" w:hAnsi="Book Antiqua"/>
          <w:b/>
          <w:sz w:val="28"/>
          <w:szCs w:val="28"/>
        </w:rPr>
        <w:t>PROSPER HOUSING FINANCE LIMITED</w:t>
      </w:r>
    </w:p>
    <w:p w:rsidR="003C3612" w:rsidRPr="00CF1036" w:rsidRDefault="003C3612" w:rsidP="000433CD">
      <w:pPr>
        <w:tabs>
          <w:tab w:val="left" w:pos="90"/>
        </w:tabs>
        <w:ind w:left="90" w:right="-154"/>
        <w:jc w:val="center"/>
        <w:rPr>
          <w:rFonts w:ascii="Book Antiqua" w:hAnsi="Book Antiqua"/>
          <w:b/>
          <w:sz w:val="28"/>
          <w:szCs w:val="28"/>
          <w:u w:val="single"/>
        </w:rPr>
      </w:pPr>
      <w:r w:rsidRPr="00CF1036">
        <w:rPr>
          <w:rFonts w:ascii="Book Antiqua" w:hAnsi="Book Antiqua"/>
          <w:b/>
          <w:sz w:val="28"/>
          <w:szCs w:val="28"/>
          <w:u w:val="single"/>
        </w:rPr>
        <w:t>INTEREST RATE POLICY</w:t>
      </w:r>
    </w:p>
    <w:p w:rsidR="003C3612" w:rsidRPr="003C3612" w:rsidRDefault="003C3612" w:rsidP="000433CD">
      <w:pPr>
        <w:tabs>
          <w:tab w:val="left" w:pos="90"/>
        </w:tabs>
        <w:ind w:left="90" w:right="-154"/>
        <w:jc w:val="both"/>
        <w:rPr>
          <w:rFonts w:ascii="Book Antiqua" w:hAnsi="Book Antiqua"/>
          <w:sz w:val="24"/>
          <w:szCs w:val="24"/>
        </w:rPr>
      </w:pPr>
    </w:p>
    <w:p w:rsidR="003C3612" w:rsidRPr="003C3612" w:rsidRDefault="003C3612" w:rsidP="000433CD">
      <w:pPr>
        <w:tabs>
          <w:tab w:val="left" w:pos="90"/>
          <w:tab w:val="left" w:pos="8190"/>
        </w:tabs>
        <w:ind w:left="90" w:right="836"/>
        <w:jc w:val="both"/>
        <w:rPr>
          <w:rFonts w:ascii="Book Antiqua" w:hAnsi="Book Antiqua"/>
          <w:b/>
          <w:sz w:val="24"/>
          <w:szCs w:val="24"/>
        </w:rPr>
      </w:pPr>
      <w:r w:rsidRPr="003C3612">
        <w:rPr>
          <w:rFonts w:ascii="Book Antiqua" w:hAnsi="Book Antiqua"/>
          <w:b/>
          <w:sz w:val="24"/>
          <w:szCs w:val="24"/>
        </w:rPr>
        <w:t>Table of Contents</w:t>
      </w:r>
    </w:p>
    <w:p w:rsidR="003C3612" w:rsidRPr="003C3612" w:rsidRDefault="003C3612" w:rsidP="000433CD">
      <w:pPr>
        <w:tabs>
          <w:tab w:val="left" w:pos="180"/>
          <w:tab w:val="left" w:pos="8190"/>
        </w:tabs>
        <w:ind w:left="90" w:right="836"/>
        <w:jc w:val="both"/>
        <w:rPr>
          <w:rFonts w:ascii="Book Antiqua" w:hAnsi="Book Antiqua"/>
          <w:sz w:val="24"/>
          <w:szCs w:val="24"/>
        </w:rPr>
      </w:pPr>
      <w:r w:rsidRPr="003C3612">
        <w:rPr>
          <w:rFonts w:ascii="Book Antiqua" w:hAnsi="Book Antiqua"/>
          <w:sz w:val="24"/>
          <w:szCs w:val="24"/>
        </w:rPr>
        <w:t xml:space="preserve">1. </w:t>
      </w:r>
      <w:r w:rsidR="00CF1036" w:rsidRPr="003C3612">
        <w:rPr>
          <w:rFonts w:ascii="Book Antiqua" w:hAnsi="Book Antiqua"/>
          <w:sz w:val="24"/>
          <w:szCs w:val="24"/>
        </w:rPr>
        <w:t>Preface..............................................................................................</w:t>
      </w:r>
      <w:r w:rsidR="00CF1036">
        <w:rPr>
          <w:rFonts w:ascii="Book Antiqua" w:hAnsi="Book Antiqua"/>
          <w:sz w:val="24"/>
          <w:szCs w:val="24"/>
        </w:rPr>
        <w:t>................</w:t>
      </w:r>
      <w:r w:rsidR="00CF1036" w:rsidRPr="003C3612">
        <w:rPr>
          <w:rFonts w:ascii="Book Antiqua" w:hAnsi="Book Antiqua"/>
          <w:sz w:val="24"/>
          <w:szCs w:val="24"/>
        </w:rPr>
        <w:t>...</w:t>
      </w:r>
      <w:r w:rsidR="00CF1036">
        <w:rPr>
          <w:rFonts w:ascii="Book Antiqua" w:hAnsi="Book Antiqua"/>
          <w:sz w:val="24"/>
          <w:szCs w:val="24"/>
        </w:rPr>
        <w:t>.</w:t>
      </w:r>
      <w:r w:rsidR="00CF1036" w:rsidRPr="003C3612">
        <w:rPr>
          <w:rFonts w:ascii="Book Antiqua" w:hAnsi="Book Antiqua"/>
          <w:sz w:val="24"/>
          <w:szCs w:val="24"/>
        </w:rPr>
        <w:t xml:space="preserve"> </w:t>
      </w:r>
      <w:r w:rsidRPr="003C3612">
        <w:rPr>
          <w:rFonts w:ascii="Book Antiqua" w:hAnsi="Book Antiqua"/>
          <w:sz w:val="24"/>
          <w:szCs w:val="24"/>
        </w:rPr>
        <w:t>3</w:t>
      </w:r>
    </w:p>
    <w:p w:rsidR="003C3612" w:rsidRPr="003C3612" w:rsidRDefault="003C3612" w:rsidP="000433CD">
      <w:pPr>
        <w:tabs>
          <w:tab w:val="left" w:pos="90"/>
          <w:tab w:val="left" w:pos="8190"/>
        </w:tabs>
        <w:ind w:left="90" w:right="836"/>
        <w:jc w:val="both"/>
        <w:rPr>
          <w:rFonts w:ascii="Book Antiqua" w:hAnsi="Book Antiqua"/>
          <w:sz w:val="24"/>
          <w:szCs w:val="24"/>
        </w:rPr>
      </w:pPr>
      <w:r w:rsidRPr="003C3612">
        <w:rPr>
          <w:rFonts w:ascii="Book Antiqua" w:hAnsi="Book Antiqua"/>
          <w:sz w:val="24"/>
          <w:szCs w:val="24"/>
        </w:rPr>
        <w:t xml:space="preserve">2. Scope and </w:t>
      </w:r>
      <w:proofErr w:type="gramStart"/>
      <w:r w:rsidRPr="003C3612">
        <w:rPr>
          <w:rFonts w:ascii="Book Antiqua" w:hAnsi="Book Antiqua"/>
          <w:sz w:val="24"/>
          <w:szCs w:val="24"/>
        </w:rPr>
        <w:t>Objectives .........................................................................</w:t>
      </w:r>
      <w:r>
        <w:rPr>
          <w:rFonts w:ascii="Book Antiqua" w:hAnsi="Book Antiqua"/>
          <w:sz w:val="24"/>
          <w:szCs w:val="24"/>
        </w:rPr>
        <w:t>...</w:t>
      </w:r>
      <w:r w:rsidR="00CF1036">
        <w:rPr>
          <w:rFonts w:ascii="Book Antiqua" w:hAnsi="Book Antiqua"/>
          <w:sz w:val="24"/>
          <w:szCs w:val="24"/>
        </w:rPr>
        <w:t>.....</w:t>
      </w:r>
      <w:r>
        <w:rPr>
          <w:rFonts w:ascii="Book Antiqua" w:hAnsi="Book Antiqua"/>
          <w:sz w:val="24"/>
          <w:szCs w:val="24"/>
        </w:rPr>
        <w:t>.......</w:t>
      </w:r>
      <w:r w:rsidRPr="003C3612">
        <w:rPr>
          <w:rFonts w:ascii="Book Antiqua" w:hAnsi="Book Antiqua"/>
          <w:sz w:val="24"/>
          <w:szCs w:val="24"/>
        </w:rPr>
        <w:t>.</w:t>
      </w:r>
      <w:proofErr w:type="gramEnd"/>
      <w:r w:rsidRPr="003C3612">
        <w:rPr>
          <w:rFonts w:ascii="Book Antiqua" w:hAnsi="Book Antiqua"/>
          <w:sz w:val="24"/>
          <w:szCs w:val="24"/>
        </w:rPr>
        <w:t xml:space="preserve"> 3</w:t>
      </w:r>
    </w:p>
    <w:p w:rsidR="003C3612" w:rsidRPr="003C3612" w:rsidRDefault="003C3612" w:rsidP="000433CD">
      <w:pPr>
        <w:tabs>
          <w:tab w:val="left" w:pos="90"/>
          <w:tab w:val="left" w:pos="8190"/>
        </w:tabs>
        <w:ind w:left="90" w:right="836"/>
        <w:jc w:val="both"/>
        <w:rPr>
          <w:rFonts w:ascii="Book Antiqua" w:hAnsi="Book Antiqua"/>
          <w:sz w:val="24"/>
          <w:szCs w:val="24"/>
        </w:rPr>
      </w:pPr>
      <w:r w:rsidRPr="003C3612">
        <w:rPr>
          <w:rFonts w:ascii="Book Antiqua" w:hAnsi="Book Antiqua"/>
          <w:sz w:val="24"/>
          <w:szCs w:val="24"/>
        </w:rPr>
        <w:t>3. Applicability...............................................................................................</w:t>
      </w:r>
      <w:r w:rsidR="00CF1036">
        <w:rPr>
          <w:rFonts w:ascii="Book Antiqua" w:hAnsi="Book Antiqua"/>
          <w:sz w:val="24"/>
          <w:szCs w:val="24"/>
        </w:rPr>
        <w:t>.....</w:t>
      </w:r>
      <w:r w:rsidRPr="003C3612">
        <w:rPr>
          <w:rFonts w:ascii="Book Antiqua" w:hAnsi="Book Antiqua"/>
          <w:sz w:val="24"/>
          <w:szCs w:val="24"/>
        </w:rPr>
        <w:t>..</w:t>
      </w:r>
      <w:r>
        <w:rPr>
          <w:rFonts w:ascii="Book Antiqua" w:hAnsi="Book Antiqua"/>
          <w:sz w:val="24"/>
          <w:szCs w:val="24"/>
        </w:rPr>
        <w:t>.</w:t>
      </w:r>
      <w:r w:rsidRPr="003C3612">
        <w:rPr>
          <w:rFonts w:ascii="Book Antiqua" w:hAnsi="Book Antiqua"/>
          <w:sz w:val="24"/>
          <w:szCs w:val="24"/>
        </w:rPr>
        <w:t>. 3</w:t>
      </w:r>
    </w:p>
    <w:p w:rsidR="003C3612" w:rsidRPr="003C3612" w:rsidRDefault="003C3612" w:rsidP="000433CD">
      <w:pPr>
        <w:tabs>
          <w:tab w:val="left" w:pos="90"/>
          <w:tab w:val="left" w:pos="8190"/>
        </w:tabs>
        <w:ind w:left="90" w:right="836"/>
        <w:jc w:val="both"/>
        <w:rPr>
          <w:rFonts w:ascii="Book Antiqua" w:hAnsi="Book Antiqua"/>
          <w:sz w:val="24"/>
          <w:szCs w:val="24"/>
        </w:rPr>
      </w:pPr>
      <w:r w:rsidRPr="003C3612">
        <w:rPr>
          <w:rFonts w:ascii="Book Antiqua" w:hAnsi="Book Antiqua"/>
          <w:sz w:val="24"/>
          <w:szCs w:val="24"/>
        </w:rPr>
        <w:t>4. Policy review and Approval Process....................................................</w:t>
      </w:r>
      <w:r>
        <w:rPr>
          <w:rFonts w:ascii="Book Antiqua" w:hAnsi="Book Antiqua"/>
          <w:sz w:val="24"/>
          <w:szCs w:val="24"/>
        </w:rPr>
        <w:t>....</w:t>
      </w:r>
      <w:r w:rsidR="00CF1036">
        <w:rPr>
          <w:rFonts w:ascii="Book Antiqua" w:hAnsi="Book Antiqua"/>
          <w:sz w:val="24"/>
          <w:szCs w:val="24"/>
        </w:rPr>
        <w:t>.....</w:t>
      </w:r>
      <w:r>
        <w:rPr>
          <w:rFonts w:ascii="Book Antiqua" w:hAnsi="Book Antiqua"/>
          <w:sz w:val="24"/>
          <w:szCs w:val="24"/>
        </w:rPr>
        <w:t>.</w:t>
      </w:r>
      <w:r w:rsidRPr="003C3612">
        <w:rPr>
          <w:rFonts w:ascii="Book Antiqua" w:hAnsi="Book Antiqua"/>
          <w:sz w:val="24"/>
          <w:szCs w:val="24"/>
        </w:rPr>
        <w:t>. 3</w:t>
      </w:r>
    </w:p>
    <w:p w:rsidR="003C3612" w:rsidRPr="003C3612" w:rsidRDefault="003C3612" w:rsidP="000433CD">
      <w:pPr>
        <w:tabs>
          <w:tab w:val="left" w:pos="90"/>
          <w:tab w:val="left" w:pos="8190"/>
        </w:tabs>
        <w:ind w:left="90" w:right="836"/>
        <w:jc w:val="both"/>
        <w:rPr>
          <w:rFonts w:ascii="Book Antiqua" w:hAnsi="Book Antiqua"/>
          <w:sz w:val="24"/>
          <w:szCs w:val="24"/>
        </w:rPr>
      </w:pPr>
      <w:r w:rsidRPr="003C3612">
        <w:rPr>
          <w:rFonts w:ascii="Book Antiqua" w:hAnsi="Book Antiqua"/>
          <w:sz w:val="24"/>
          <w:szCs w:val="24"/>
        </w:rPr>
        <w:t xml:space="preserve">5. Interest Rate </w:t>
      </w:r>
      <w:proofErr w:type="gramStart"/>
      <w:r w:rsidRPr="003C3612">
        <w:rPr>
          <w:rFonts w:ascii="Book Antiqua" w:hAnsi="Book Antiqua"/>
          <w:sz w:val="24"/>
          <w:szCs w:val="24"/>
        </w:rPr>
        <w:t>Mechanism .................................................................</w:t>
      </w:r>
      <w:r>
        <w:rPr>
          <w:rFonts w:ascii="Book Antiqua" w:hAnsi="Book Antiqua"/>
          <w:sz w:val="24"/>
          <w:szCs w:val="24"/>
        </w:rPr>
        <w:t>.........</w:t>
      </w:r>
      <w:r w:rsidR="00CF1036">
        <w:rPr>
          <w:rFonts w:ascii="Book Antiqua" w:hAnsi="Book Antiqua"/>
          <w:sz w:val="24"/>
          <w:szCs w:val="24"/>
        </w:rPr>
        <w:t>....</w:t>
      </w:r>
      <w:r w:rsidR="004E6219">
        <w:rPr>
          <w:rFonts w:ascii="Book Antiqua" w:hAnsi="Book Antiqua"/>
          <w:sz w:val="24"/>
          <w:szCs w:val="24"/>
        </w:rPr>
        <w:t>.</w:t>
      </w:r>
      <w:r>
        <w:rPr>
          <w:rFonts w:ascii="Book Antiqua" w:hAnsi="Book Antiqua"/>
          <w:sz w:val="24"/>
          <w:szCs w:val="24"/>
        </w:rPr>
        <w:t>.</w:t>
      </w:r>
      <w:r w:rsidRPr="003C3612">
        <w:rPr>
          <w:rFonts w:ascii="Book Antiqua" w:hAnsi="Book Antiqua"/>
          <w:sz w:val="24"/>
          <w:szCs w:val="24"/>
        </w:rPr>
        <w:t>...</w:t>
      </w:r>
      <w:proofErr w:type="gramEnd"/>
      <w:r w:rsidRPr="003C3612">
        <w:rPr>
          <w:rFonts w:ascii="Book Antiqua" w:hAnsi="Book Antiqua"/>
          <w:sz w:val="24"/>
          <w:szCs w:val="24"/>
        </w:rPr>
        <w:t xml:space="preserve"> 3</w:t>
      </w:r>
    </w:p>
    <w:p w:rsidR="003C3612" w:rsidRPr="003C3612" w:rsidRDefault="003C3612" w:rsidP="000433CD">
      <w:pPr>
        <w:tabs>
          <w:tab w:val="left" w:pos="90"/>
          <w:tab w:val="left" w:pos="8190"/>
        </w:tabs>
        <w:ind w:left="90" w:right="836"/>
        <w:jc w:val="both"/>
        <w:rPr>
          <w:rFonts w:ascii="Book Antiqua" w:hAnsi="Book Antiqua"/>
          <w:sz w:val="24"/>
          <w:szCs w:val="24"/>
        </w:rPr>
      </w:pPr>
      <w:r w:rsidRPr="003C3612">
        <w:rPr>
          <w:rFonts w:ascii="Book Antiqua" w:hAnsi="Book Antiqua"/>
          <w:sz w:val="24"/>
          <w:szCs w:val="24"/>
        </w:rPr>
        <w:t xml:space="preserve">6. </w:t>
      </w:r>
      <w:r w:rsidR="000433CD">
        <w:rPr>
          <w:rFonts w:ascii="Book Antiqua" w:hAnsi="Book Antiqua"/>
          <w:sz w:val="24"/>
          <w:szCs w:val="24"/>
        </w:rPr>
        <w:t>Prosper Housing Home Loans Reference Rate (PHHRR) ..................</w:t>
      </w:r>
      <w:r w:rsidRPr="003C3612">
        <w:rPr>
          <w:rFonts w:ascii="Book Antiqua" w:hAnsi="Book Antiqua"/>
          <w:sz w:val="24"/>
          <w:szCs w:val="24"/>
        </w:rPr>
        <w:t>.</w:t>
      </w:r>
      <w:r w:rsidR="00CF1036">
        <w:rPr>
          <w:rFonts w:ascii="Book Antiqua" w:hAnsi="Book Antiqua"/>
          <w:sz w:val="24"/>
          <w:szCs w:val="24"/>
        </w:rPr>
        <w:t>...</w:t>
      </w:r>
      <w:r w:rsidRPr="003C3612">
        <w:rPr>
          <w:rFonts w:ascii="Book Antiqua" w:hAnsi="Book Antiqua"/>
          <w:sz w:val="24"/>
          <w:szCs w:val="24"/>
        </w:rPr>
        <w:t>...</w:t>
      </w:r>
      <w:r w:rsidR="004E6219">
        <w:rPr>
          <w:rFonts w:ascii="Book Antiqua" w:hAnsi="Book Antiqua"/>
          <w:sz w:val="24"/>
          <w:szCs w:val="24"/>
        </w:rPr>
        <w:t>.</w:t>
      </w:r>
      <w:r>
        <w:rPr>
          <w:rFonts w:ascii="Book Antiqua" w:hAnsi="Book Antiqua"/>
          <w:sz w:val="24"/>
          <w:szCs w:val="24"/>
        </w:rPr>
        <w:t>.</w:t>
      </w:r>
      <w:r w:rsidRPr="003C3612">
        <w:rPr>
          <w:rFonts w:ascii="Book Antiqua" w:hAnsi="Book Antiqua"/>
          <w:sz w:val="24"/>
          <w:szCs w:val="24"/>
        </w:rPr>
        <w:t xml:space="preserve"> 3</w:t>
      </w:r>
    </w:p>
    <w:p w:rsidR="003C3612" w:rsidRPr="003C3612" w:rsidRDefault="003C3612" w:rsidP="000433CD">
      <w:pPr>
        <w:tabs>
          <w:tab w:val="left" w:pos="90"/>
          <w:tab w:val="left" w:pos="8190"/>
        </w:tabs>
        <w:ind w:left="90" w:right="836"/>
        <w:jc w:val="both"/>
        <w:rPr>
          <w:rFonts w:ascii="Book Antiqua" w:hAnsi="Book Antiqua"/>
          <w:sz w:val="24"/>
          <w:szCs w:val="24"/>
        </w:rPr>
      </w:pPr>
      <w:r w:rsidRPr="003C3612">
        <w:rPr>
          <w:rFonts w:ascii="Book Antiqua" w:hAnsi="Book Antiqua"/>
          <w:sz w:val="24"/>
          <w:szCs w:val="24"/>
        </w:rPr>
        <w:t>7. Spread ...............................................................................................</w:t>
      </w:r>
      <w:r>
        <w:rPr>
          <w:rFonts w:ascii="Book Antiqua" w:hAnsi="Book Antiqua"/>
          <w:sz w:val="24"/>
          <w:szCs w:val="24"/>
        </w:rPr>
        <w:t>..........</w:t>
      </w:r>
      <w:r w:rsidR="00CF1036">
        <w:rPr>
          <w:rFonts w:ascii="Book Antiqua" w:hAnsi="Book Antiqua"/>
          <w:sz w:val="24"/>
          <w:szCs w:val="24"/>
        </w:rPr>
        <w:t>...</w:t>
      </w:r>
      <w:r>
        <w:rPr>
          <w:rFonts w:ascii="Book Antiqua" w:hAnsi="Book Antiqua"/>
          <w:sz w:val="24"/>
          <w:szCs w:val="24"/>
        </w:rPr>
        <w:t>.</w:t>
      </w:r>
      <w:r w:rsidRPr="003C3612">
        <w:rPr>
          <w:rFonts w:ascii="Book Antiqua" w:hAnsi="Book Antiqua"/>
          <w:sz w:val="24"/>
          <w:szCs w:val="24"/>
        </w:rPr>
        <w:t>..</w:t>
      </w:r>
      <w:r w:rsidR="004E6219">
        <w:rPr>
          <w:rFonts w:ascii="Book Antiqua" w:hAnsi="Book Antiqua"/>
          <w:sz w:val="24"/>
          <w:szCs w:val="24"/>
        </w:rPr>
        <w:t>..</w:t>
      </w:r>
      <w:r>
        <w:rPr>
          <w:rFonts w:ascii="Book Antiqua" w:hAnsi="Book Antiqua"/>
          <w:sz w:val="24"/>
          <w:szCs w:val="24"/>
        </w:rPr>
        <w:t>.</w:t>
      </w:r>
      <w:r w:rsidRPr="003C3612">
        <w:rPr>
          <w:rFonts w:ascii="Book Antiqua" w:hAnsi="Book Antiqua"/>
          <w:sz w:val="24"/>
          <w:szCs w:val="24"/>
        </w:rPr>
        <w:t xml:space="preserve"> 4</w:t>
      </w:r>
    </w:p>
    <w:p w:rsidR="003C3612" w:rsidRPr="003C3612" w:rsidRDefault="003C3612" w:rsidP="000433CD">
      <w:pPr>
        <w:tabs>
          <w:tab w:val="left" w:pos="90"/>
          <w:tab w:val="left" w:pos="8190"/>
        </w:tabs>
        <w:ind w:left="90" w:right="836"/>
        <w:jc w:val="both"/>
        <w:rPr>
          <w:rFonts w:ascii="Book Antiqua" w:hAnsi="Book Antiqua"/>
          <w:sz w:val="24"/>
          <w:szCs w:val="24"/>
        </w:rPr>
      </w:pPr>
      <w:r w:rsidRPr="003C3612">
        <w:rPr>
          <w:rFonts w:ascii="Book Antiqua" w:hAnsi="Book Antiqua"/>
          <w:sz w:val="24"/>
          <w:szCs w:val="24"/>
        </w:rPr>
        <w:t>8. Penal Interest &amp; Charges .................................................................</w:t>
      </w:r>
      <w:r>
        <w:rPr>
          <w:rFonts w:ascii="Book Antiqua" w:hAnsi="Book Antiqua"/>
          <w:sz w:val="24"/>
          <w:szCs w:val="24"/>
        </w:rPr>
        <w:t>........</w:t>
      </w:r>
      <w:r w:rsidRPr="003C3612">
        <w:rPr>
          <w:rFonts w:ascii="Book Antiqua" w:hAnsi="Book Antiqua"/>
          <w:sz w:val="24"/>
          <w:szCs w:val="24"/>
        </w:rPr>
        <w:t>....</w:t>
      </w:r>
      <w:r w:rsidR="004E6219">
        <w:rPr>
          <w:rFonts w:ascii="Book Antiqua" w:hAnsi="Book Antiqua"/>
          <w:sz w:val="24"/>
          <w:szCs w:val="24"/>
        </w:rPr>
        <w:t>....</w:t>
      </w:r>
      <w:r>
        <w:rPr>
          <w:rFonts w:ascii="Book Antiqua" w:hAnsi="Book Antiqua"/>
          <w:sz w:val="24"/>
          <w:szCs w:val="24"/>
        </w:rPr>
        <w:t>.</w:t>
      </w:r>
      <w:r w:rsidRPr="003C3612">
        <w:rPr>
          <w:rFonts w:ascii="Book Antiqua" w:hAnsi="Book Antiqua"/>
          <w:sz w:val="24"/>
          <w:szCs w:val="24"/>
        </w:rPr>
        <w:t xml:space="preserve"> 4</w:t>
      </w:r>
    </w:p>
    <w:p w:rsidR="003C3612" w:rsidRDefault="003C3612" w:rsidP="000433CD">
      <w:pPr>
        <w:tabs>
          <w:tab w:val="left" w:pos="90"/>
          <w:tab w:val="left" w:pos="8190"/>
        </w:tabs>
        <w:ind w:left="90" w:right="836"/>
        <w:jc w:val="both"/>
        <w:rPr>
          <w:rFonts w:ascii="Book Antiqua" w:hAnsi="Book Antiqua"/>
          <w:sz w:val="24"/>
          <w:szCs w:val="24"/>
        </w:rPr>
      </w:pPr>
      <w:r w:rsidRPr="003C3612">
        <w:rPr>
          <w:rFonts w:ascii="Book Antiqua" w:hAnsi="Book Antiqua"/>
          <w:sz w:val="24"/>
          <w:szCs w:val="24"/>
        </w:rPr>
        <w:t>9. Disclosures ......................................................................................</w:t>
      </w:r>
      <w:r>
        <w:rPr>
          <w:rFonts w:ascii="Book Antiqua" w:hAnsi="Book Antiqua"/>
          <w:sz w:val="24"/>
          <w:szCs w:val="24"/>
        </w:rPr>
        <w:t>...........</w:t>
      </w:r>
      <w:r w:rsidRPr="003C3612">
        <w:rPr>
          <w:rFonts w:ascii="Book Antiqua" w:hAnsi="Book Antiqua"/>
          <w:sz w:val="24"/>
          <w:szCs w:val="24"/>
        </w:rPr>
        <w:t>..</w:t>
      </w:r>
      <w:r w:rsidR="004E6219">
        <w:rPr>
          <w:rFonts w:ascii="Book Antiqua" w:hAnsi="Book Antiqua"/>
          <w:sz w:val="24"/>
          <w:szCs w:val="24"/>
        </w:rPr>
        <w:t>....</w:t>
      </w:r>
      <w:r w:rsidRPr="003C3612">
        <w:rPr>
          <w:rFonts w:ascii="Book Antiqua" w:hAnsi="Book Antiqua"/>
          <w:sz w:val="24"/>
          <w:szCs w:val="24"/>
        </w:rPr>
        <w:t>.</w:t>
      </w:r>
      <w:r>
        <w:rPr>
          <w:rFonts w:ascii="Book Antiqua" w:hAnsi="Book Antiqua"/>
          <w:sz w:val="24"/>
          <w:szCs w:val="24"/>
        </w:rPr>
        <w:t>.</w:t>
      </w:r>
      <w:r w:rsidRPr="003C3612">
        <w:rPr>
          <w:rFonts w:ascii="Book Antiqua" w:hAnsi="Book Antiqua"/>
          <w:sz w:val="24"/>
          <w:szCs w:val="24"/>
        </w:rPr>
        <w:t>. 4</w:t>
      </w:r>
    </w:p>
    <w:p w:rsidR="00CF1036" w:rsidRDefault="00CF1036" w:rsidP="000433CD">
      <w:pPr>
        <w:tabs>
          <w:tab w:val="left" w:pos="90"/>
          <w:tab w:val="left" w:pos="8190"/>
        </w:tabs>
        <w:ind w:left="90" w:right="836"/>
        <w:jc w:val="both"/>
        <w:rPr>
          <w:rFonts w:ascii="Book Antiqua" w:hAnsi="Book Antiqua"/>
          <w:sz w:val="24"/>
          <w:szCs w:val="24"/>
        </w:rPr>
      </w:pPr>
    </w:p>
    <w:p w:rsidR="00CF1036" w:rsidRDefault="00CF1036" w:rsidP="000433CD">
      <w:pPr>
        <w:tabs>
          <w:tab w:val="left" w:pos="90"/>
          <w:tab w:val="left" w:pos="8190"/>
        </w:tabs>
        <w:ind w:left="90" w:right="836"/>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Default="00CF1036" w:rsidP="000433CD">
      <w:pPr>
        <w:tabs>
          <w:tab w:val="left" w:pos="90"/>
        </w:tabs>
        <w:ind w:left="90" w:right="-154" w:hanging="810"/>
        <w:jc w:val="both"/>
        <w:rPr>
          <w:rFonts w:ascii="Book Antiqua" w:hAnsi="Book Antiqua"/>
          <w:sz w:val="24"/>
          <w:szCs w:val="24"/>
        </w:rPr>
      </w:pPr>
    </w:p>
    <w:p w:rsidR="00CF1036" w:rsidRPr="000433CD" w:rsidRDefault="00CF1036" w:rsidP="000433CD">
      <w:pPr>
        <w:pStyle w:val="ListParagraph"/>
        <w:numPr>
          <w:ilvl w:val="0"/>
          <w:numId w:val="1"/>
        </w:numPr>
        <w:tabs>
          <w:tab w:val="left" w:pos="90"/>
        </w:tabs>
        <w:ind w:left="90" w:right="-154"/>
        <w:jc w:val="both"/>
        <w:rPr>
          <w:rFonts w:ascii="Book Antiqua" w:hAnsi="Book Antiqua"/>
          <w:b/>
          <w:sz w:val="24"/>
          <w:szCs w:val="24"/>
        </w:rPr>
      </w:pPr>
      <w:r w:rsidRPr="000433CD">
        <w:rPr>
          <w:rFonts w:ascii="Book Antiqua" w:hAnsi="Book Antiqua"/>
          <w:b/>
          <w:sz w:val="24"/>
          <w:szCs w:val="24"/>
        </w:rPr>
        <w:t>Preface</w:t>
      </w:r>
    </w:p>
    <w:p w:rsidR="00CF1036" w:rsidRPr="00CF1036" w:rsidRDefault="00CF1036" w:rsidP="000433CD">
      <w:pPr>
        <w:pStyle w:val="ListParagraph"/>
        <w:tabs>
          <w:tab w:val="left" w:pos="90"/>
        </w:tabs>
        <w:ind w:left="90" w:right="-154"/>
        <w:jc w:val="both"/>
        <w:rPr>
          <w:rFonts w:ascii="Book Antiqua" w:hAnsi="Book Antiqua"/>
          <w:sz w:val="24"/>
          <w:szCs w:val="24"/>
        </w:rPr>
      </w:pP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The National Housing Bank (NHB) had vide its Guidelines on Fair Practices Code has directed all Housing Finance Companies (HFC's) to lay out appropriate internal principles and procedures in determining interest rates, processing and other charges.  In compliance with the requirements of the NHB Guidelines mentioned above, the Capital India Home Loans Limited (“Company”/ “Capital India”) has adopted this Interest Rate Policy broadly outlining the Interest Rate Mechanism and the Company’s approach of risk gradation in this regard for its lending business.</w:t>
      </w:r>
    </w:p>
    <w:p w:rsidR="00CF1036" w:rsidRPr="00CF1036" w:rsidRDefault="00CF1036" w:rsidP="000433CD">
      <w:pPr>
        <w:pStyle w:val="ListParagraph"/>
        <w:tabs>
          <w:tab w:val="left" w:pos="90"/>
        </w:tabs>
        <w:ind w:left="90" w:right="-154"/>
        <w:jc w:val="both"/>
        <w:rPr>
          <w:rFonts w:ascii="Book Antiqua" w:hAnsi="Book Antiqua"/>
          <w:sz w:val="24"/>
          <w:szCs w:val="24"/>
        </w:rPr>
      </w:pPr>
    </w:p>
    <w:p w:rsidR="00CF1036" w:rsidRPr="000433CD" w:rsidRDefault="00CF1036" w:rsidP="000433CD">
      <w:pPr>
        <w:pStyle w:val="ListParagraph"/>
        <w:numPr>
          <w:ilvl w:val="0"/>
          <w:numId w:val="1"/>
        </w:numPr>
        <w:tabs>
          <w:tab w:val="left" w:pos="90"/>
        </w:tabs>
        <w:ind w:left="90" w:right="-154"/>
        <w:jc w:val="both"/>
        <w:rPr>
          <w:rFonts w:ascii="Book Antiqua" w:hAnsi="Book Antiqua"/>
          <w:b/>
          <w:sz w:val="24"/>
          <w:szCs w:val="24"/>
        </w:rPr>
      </w:pPr>
      <w:r w:rsidRPr="000433CD">
        <w:rPr>
          <w:rFonts w:ascii="Book Antiqua" w:hAnsi="Book Antiqua"/>
          <w:b/>
          <w:sz w:val="24"/>
          <w:szCs w:val="24"/>
        </w:rPr>
        <w:t>Scope and Objectives</w:t>
      </w:r>
    </w:p>
    <w:p w:rsidR="00CF1036" w:rsidRDefault="00CF1036" w:rsidP="000433CD">
      <w:pPr>
        <w:pStyle w:val="ListParagraph"/>
        <w:tabs>
          <w:tab w:val="left" w:pos="90"/>
        </w:tabs>
        <w:ind w:left="90" w:right="-154"/>
        <w:jc w:val="both"/>
        <w:rPr>
          <w:rFonts w:ascii="Book Antiqua" w:hAnsi="Book Antiqua"/>
          <w:sz w:val="24"/>
          <w:szCs w:val="24"/>
        </w:rPr>
      </w:pP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In compliance with the requirements of the NHB Guidelines mentioned above and the Fair Practices Code, we at Capital India have adopted this Interest Rate Policy broadly outlining the Interest Rate Mechanism and the Company’s approach of risk gradation in this regard for its lending business.</w:t>
      </w:r>
    </w:p>
    <w:p w:rsidR="00CF1036" w:rsidRPr="00CF1036" w:rsidRDefault="00CF1036" w:rsidP="000433CD">
      <w:pPr>
        <w:pStyle w:val="ListParagraph"/>
        <w:tabs>
          <w:tab w:val="left" w:pos="90"/>
        </w:tabs>
        <w:ind w:left="90" w:right="-154"/>
        <w:jc w:val="both"/>
        <w:rPr>
          <w:rFonts w:ascii="Book Antiqua" w:hAnsi="Book Antiqua"/>
          <w:sz w:val="24"/>
          <w:szCs w:val="24"/>
        </w:rPr>
      </w:pPr>
    </w:p>
    <w:p w:rsidR="00CF1036" w:rsidRPr="000433CD" w:rsidRDefault="00CF1036" w:rsidP="000433CD">
      <w:pPr>
        <w:pStyle w:val="ListParagraph"/>
        <w:numPr>
          <w:ilvl w:val="0"/>
          <w:numId w:val="1"/>
        </w:numPr>
        <w:tabs>
          <w:tab w:val="left" w:pos="90"/>
        </w:tabs>
        <w:ind w:left="90" w:right="-154"/>
        <w:jc w:val="both"/>
        <w:rPr>
          <w:rFonts w:ascii="Book Antiqua" w:hAnsi="Book Antiqua"/>
          <w:b/>
          <w:sz w:val="24"/>
          <w:szCs w:val="24"/>
        </w:rPr>
      </w:pPr>
      <w:r w:rsidRPr="000433CD">
        <w:rPr>
          <w:rFonts w:ascii="Book Antiqua" w:hAnsi="Book Antiqua"/>
          <w:b/>
          <w:sz w:val="24"/>
          <w:szCs w:val="24"/>
        </w:rPr>
        <w:t>Applicability</w:t>
      </w:r>
    </w:p>
    <w:p w:rsidR="00CF1036" w:rsidRDefault="00CF1036" w:rsidP="000433CD">
      <w:pPr>
        <w:pStyle w:val="ListParagraph"/>
        <w:tabs>
          <w:tab w:val="left" w:pos="90"/>
        </w:tabs>
        <w:ind w:left="90" w:right="-154"/>
        <w:jc w:val="both"/>
        <w:rPr>
          <w:rFonts w:ascii="Book Antiqua" w:hAnsi="Book Antiqua"/>
          <w:sz w:val="24"/>
          <w:szCs w:val="24"/>
        </w:rPr>
      </w:pP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This policy would be applicable to all credit facilities offered by the Company. It will act as a guiding principle to compute the interest rate to lend to its borrowers and levy various charges and other levies, as applicable, on loan accounts. The interest rate / levies would vary for different class of borrowers based on various factors mentioned below.</w:t>
      </w:r>
    </w:p>
    <w:p w:rsidR="00CF1036" w:rsidRDefault="00CF1036" w:rsidP="000433CD">
      <w:pPr>
        <w:pStyle w:val="ListParagraph"/>
        <w:tabs>
          <w:tab w:val="left" w:pos="90"/>
        </w:tabs>
        <w:ind w:left="90" w:right="-154"/>
        <w:jc w:val="both"/>
        <w:rPr>
          <w:rFonts w:ascii="Book Antiqua" w:hAnsi="Book Antiqua"/>
          <w:sz w:val="24"/>
          <w:szCs w:val="24"/>
        </w:rPr>
      </w:pPr>
    </w:p>
    <w:p w:rsidR="00CF1036" w:rsidRPr="000433CD" w:rsidRDefault="00CF1036" w:rsidP="000433CD">
      <w:pPr>
        <w:pStyle w:val="ListParagraph"/>
        <w:numPr>
          <w:ilvl w:val="0"/>
          <w:numId w:val="1"/>
        </w:numPr>
        <w:tabs>
          <w:tab w:val="left" w:pos="90"/>
        </w:tabs>
        <w:ind w:left="90" w:right="-154"/>
        <w:jc w:val="both"/>
        <w:rPr>
          <w:rFonts w:ascii="Book Antiqua" w:hAnsi="Book Antiqua"/>
          <w:b/>
          <w:sz w:val="24"/>
          <w:szCs w:val="24"/>
        </w:rPr>
      </w:pPr>
      <w:r w:rsidRPr="000433CD">
        <w:rPr>
          <w:rFonts w:ascii="Book Antiqua" w:hAnsi="Book Antiqua"/>
          <w:b/>
          <w:sz w:val="24"/>
          <w:szCs w:val="24"/>
        </w:rPr>
        <w:t>Policy review and Approval Process</w:t>
      </w:r>
    </w:p>
    <w:p w:rsidR="00CF1036" w:rsidRDefault="00CF1036" w:rsidP="000433CD">
      <w:pPr>
        <w:pStyle w:val="ListParagraph"/>
        <w:tabs>
          <w:tab w:val="left" w:pos="90"/>
        </w:tabs>
        <w:ind w:left="90" w:right="-154"/>
        <w:jc w:val="both"/>
        <w:rPr>
          <w:rFonts w:ascii="Book Antiqua" w:hAnsi="Book Antiqua"/>
          <w:sz w:val="24"/>
          <w:szCs w:val="24"/>
        </w:rPr>
      </w:pP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xml:space="preserve">The Policy would be reviewed and updated by the Board at intervals deemed fit by the Board. Any change in interest rate (as applicable in floating rate loans) shall be based on </w:t>
      </w:r>
      <w:r w:rsidR="003B32F5">
        <w:rPr>
          <w:rFonts w:ascii="Book Antiqua" w:hAnsi="Book Antiqua"/>
          <w:sz w:val="24"/>
          <w:szCs w:val="24"/>
        </w:rPr>
        <w:t xml:space="preserve">Prosper Housing Home Loans Reference Rate (PHHRR) </w:t>
      </w:r>
      <w:r w:rsidRPr="00CF1036">
        <w:rPr>
          <w:rFonts w:ascii="Book Antiqua" w:hAnsi="Book Antiqua"/>
          <w:sz w:val="24"/>
          <w:szCs w:val="24"/>
        </w:rPr>
        <w:t xml:space="preserve">approved by the Board. This policy and any changes made during the reviews shall be adopted by resolution of the Board of Directors. This shall become applicable for all floating rate loans from the effective date as specified in the board resolution and the same shall be </w:t>
      </w:r>
      <w:r w:rsidRPr="00CF1036">
        <w:rPr>
          <w:rFonts w:ascii="Book Antiqua" w:hAnsi="Book Antiqua"/>
          <w:sz w:val="24"/>
          <w:szCs w:val="24"/>
        </w:rPr>
        <w:lastRenderedPageBreak/>
        <w:t>communicated in writing to borrower. Any revision in interest or other charges would be with prospective effect.</w:t>
      </w:r>
    </w:p>
    <w:p w:rsidR="00CF1036" w:rsidRDefault="00CF1036" w:rsidP="000433CD">
      <w:pPr>
        <w:pStyle w:val="ListParagraph"/>
        <w:tabs>
          <w:tab w:val="left" w:pos="90"/>
        </w:tabs>
        <w:ind w:left="90" w:right="-154"/>
        <w:jc w:val="both"/>
        <w:rPr>
          <w:rFonts w:ascii="Book Antiqua" w:hAnsi="Book Antiqua"/>
          <w:sz w:val="24"/>
          <w:szCs w:val="24"/>
        </w:rPr>
      </w:pPr>
    </w:p>
    <w:p w:rsidR="00CF1036" w:rsidRPr="000433CD" w:rsidRDefault="00CF1036" w:rsidP="000433CD">
      <w:pPr>
        <w:pStyle w:val="ListParagraph"/>
        <w:numPr>
          <w:ilvl w:val="0"/>
          <w:numId w:val="1"/>
        </w:numPr>
        <w:tabs>
          <w:tab w:val="left" w:pos="90"/>
        </w:tabs>
        <w:ind w:left="90" w:right="-154"/>
        <w:jc w:val="both"/>
        <w:rPr>
          <w:rFonts w:ascii="Book Antiqua" w:hAnsi="Book Antiqua"/>
          <w:b/>
          <w:sz w:val="24"/>
          <w:szCs w:val="24"/>
        </w:rPr>
      </w:pPr>
      <w:r w:rsidRPr="000433CD">
        <w:rPr>
          <w:rFonts w:ascii="Book Antiqua" w:hAnsi="Book Antiqua"/>
          <w:b/>
          <w:sz w:val="24"/>
          <w:szCs w:val="24"/>
        </w:rPr>
        <w:t>Interest Rate Mechanism</w:t>
      </w:r>
    </w:p>
    <w:p w:rsidR="00CF1036" w:rsidRDefault="00CF1036" w:rsidP="000433CD">
      <w:pPr>
        <w:pStyle w:val="ListParagraph"/>
        <w:tabs>
          <w:tab w:val="left" w:pos="90"/>
        </w:tabs>
        <w:ind w:left="90" w:right="-154"/>
        <w:jc w:val="both"/>
        <w:rPr>
          <w:rFonts w:ascii="Book Antiqua" w:hAnsi="Book Antiqua"/>
          <w:sz w:val="24"/>
          <w:szCs w:val="24"/>
        </w:rPr>
      </w:pP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xml:space="preserve">At Capital India, we will be offering credit facilities both, on fixed and floating rate of interest. Loans under floating rate mechanism will be benchmarked against </w:t>
      </w:r>
      <w:r w:rsidR="003B32F5">
        <w:rPr>
          <w:rFonts w:ascii="Book Antiqua" w:hAnsi="Book Antiqua"/>
          <w:sz w:val="24"/>
          <w:szCs w:val="24"/>
        </w:rPr>
        <w:t>PHH</w:t>
      </w:r>
      <w:r w:rsidRPr="00CF1036">
        <w:rPr>
          <w:rFonts w:ascii="Book Antiqua" w:hAnsi="Book Antiqua"/>
          <w:sz w:val="24"/>
          <w:szCs w:val="24"/>
        </w:rPr>
        <w:t>RR or to a market linked transparent benchmark, including reference rate of bank as may be agreed with the borrower.</w:t>
      </w:r>
    </w:p>
    <w:p w:rsidR="00CF1036" w:rsidRDefault="00CF1036" w:rsidP="000433CD">
      <w:pPr>
        <w:pStyle w:val="ListParagraph"/>
        <w:tabs>
          <w:tab w:val="left" w:pos="90"/>
        </w:tabs>
        <w:ind w:left="90" w:right="-154"/>
        <w:jc w:val="both"/>
        <w:rPr>
          <w:rFonts w:ascii="Book Antiqua" w:hAnsi="Book Antiqua"/>
          <w:sz w:val="24"/>
          <w:szCs w:val="24"/>
        </w:rPr>
      </w:pPr>
    </w:p>
    <w:p w:rsidR="00CF1036" w:rsidRPr="000433CD" w:rsidRDefault="000433CD" w:rsidP="000433CD">
      <w:pPr>
        <w:pStyle w:val="ListParagraph"/>
        <w:numPr>
          <w:ilvl w:val="0"/>
          <w:numId w:val="1"/>
        </w:numPr>
        <w:tabs>
          <w:tab w:val="left" w:pos="90"/>
        </w:tabs>
        <w:ind w:left="90" w:right="-154"/>
        <w:jc w:val="both"/>
        <w:rPr>
          <w:rFonts w:ascii="Book Antiqua" w:hAnsi="Book Antiqua"/>
          <w:b/>
          <w:sz w:val="24"/>
          <w:szCs w:val="24"/>
        </w:rPr>
      </w:pPr>
      <w:r w:rsidRPr="000433CD">
        <w:rPr>
          <w:rFonts w:ascii="Book Antiqua" w:hAnsi="Book Antiqua"/>
          <w:b/>
          <w:sz w:val="24"/>
          <w:szCs w:val="24"/>
        </w:rPr>
        <w:t>Prosper Housing Home Loans Reference Rate (PH</w:t>
      </w:r>
      <w:r w:rsidR="00CF1036" w:rsidRPr="000433CD">
        <w:rPr>
          <w:rFonts w:ascii="Book Antiqua" w:hAnsi="Book Antiqua"/>
          <w:b/>
          <w:sz w:val="24"/>
          <w:szCs w:val="24"/>
        </w:rPr>
        <w:t>HRR)</w:t>
      </w:r>
    </w:p>
    <w:p w:rsidR="00CF1036" w:rsidRDefault="00CF1036" w:rsidP="000433CD">
      <w:pPr>
        <w:pStyle w:val="ListParagraph"/>
        <w:tabs>
          <w:tab w:val="left" w:pos="90"/>
        </w:tabs>
        <w:ind w:left="90" w:right="-154"/>
        <w:jc w:val="both"/>
        <w:rPr>
          <w:rFonts w:ascii="Book Antiqua" w:hAnsi="Book Antiqua"/>
          <w:sz w:val="24"/>
          <w:szCs w:val="24"/>
        </w:rPr>
      </w:pP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The Board would consider follow</w:t>
      </w:r>
      <w:r w:rsidR="003B32F5">
        <w:rPr>
          <w:rFonts w:ascii="Book Antiqua" w:hAnsi="Book Antiqua"/>
          <w:sz w:val="24"/>
          <w:szCs w:val="24"/>
        </w:rPr>
        <w:t>ing factors while deriving the PH</w:t>
      </w:r>
      <w:r w:rsidRPr="00CF1036">
        <w:rPr>
          <w:rFonts w:ascii="Book Antiqua" w:hAnsi="Book Antiqua"/>
          <w:sz w:val="24"/>
          <w:szCs w:val="24"/>
        </w:rPr>
        <w:t>HRR applicable in floating rate loans:</w:t>
      </w: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Cost of Debt Capital</w:t>
      </w: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Operating Expenses;</w:t>
      </w: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Regulatory Provisioning Cost</w:t>
      </w: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xml:space="preserve">• Return on </w:t>
      </w:r>
      <w:proofErr w:type="spellStart"/>
      <w:r w:rsidRPr="00CF1036">
        <w:rPr>
          <w:rFonts w:ascii="Book Antiqua" w:hAnsi="Book Antiqua"/>
          <w:sz w:val="24"/>
          <w:szCs w:val="24"/>
        </w:rPr>
        <w:t>Networth</w:t>
      </w:r>
      <w:proofErr w:type="spellEnd"/>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Liquidity Premium</w:t>
      </w: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Term Structure Premium</w:t>
      </w:r>
    </w:p>
    <w:p w:rsidR="00CF1036" w:rsidRDefault="00CF1036" w:rsidP="000433CD">
      <w:pPr>
        <w:pStyle w:val="ListParagraph"/>
        <w:tabs>
          <w:tab w:val="left" w:pos="90"/>
        </w:tabs>
        <w:ind w:left="90" w:right="-154"/>
        <w:jc w:val="both"/>
        <w:rPr>
          <w:rFonts w:ascii="Book Antiqua" w:hAnsi="Book Antiqua"/>
          <w:sz w:val="24"/>
          <w:szCs w:val="24"/>
        </w:rPr>
      </w:pPr>
    </w:p>
    <w:p w:rsidR="00CF1036" w:rsidRPr="000433CD" w:rsidRDefault="00CF1036" w:rsidP="000433CD">
      <w:pPr>
        <w:pStyle w:val="ListParagraph"/>
        <w:numPr>
          <w:ilvl w:val="0"/>
          <w:numId w:val="1"/>
        </w:numPr>
        <w:tabs>
          <w:tab w:val="left" w:pos="90"/>
        </w:tabs>
        <w:ind w:left="90" w:right="-154"/>
        <w:jc w:val="both"/>
        <w:rPr>
          <w:rFonts w:ascii="Book Antiqua" w:hAnsi="Book Antiqua"/>
          <w:b/>
          <w:sz w:val="24"/>
          <w:szCs w:val="24"/>
        </w:rPr>
      </w:pPr>
      <w:r w:rsidRPr="000433CD">
        <w:rPr>
          <w:rFonts w:ascii="Book Antiqua" w:hAnsi="Book Antiqua"/>
          <w:b/>
          <w:sz w:val="24"/>
          <w:szCs w:val="24"/>
        </w:rPr>
        <w:t>Spread</w:t>
      </w:r>
    </w:p>
    <w:p w:rsidR="00CF1036" w:rsidRPr="000433CD" w:rsidRDefault="00CF1036" w:rsidP="000433CD">
      <w:pPr>
        <w:pStyle w:val="ListParagraph"/>
        <w:tabs>
          <w:tab w:val="left" w:pos="90"/>
        </w:tabs>
        <w:ind w:left="90" w:right="-154"/>
        <w:jc w:val="both"/>
        <w:rPr>
          <w:rFonts w:ascii="Book Antiqua" w:hAnsi="Book Antiqua"/>
          <w:b/>
          <w:sz w:val="24"/>
          <w:szCs w:val="24"/>
        </w:rPr>
      </w:pP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As a part of risk gradation, spread will be assessed on case specific basis considering evaluation of various factors detailed below:</w:t>
      </w:r>
    </w:p>
    <w:p w:rsidR="00CF1036" w:rsidRDefault="00CF1036" w:rsidP="000433CD">
      <w:pPr>
        <w:pStyle w:val="ListParagraph"/>
        <w:tabs>
          <w:tab w:val="left" w:pos="90"/>
        </w:tabs>
        <w:ind w:left="90" w:right="-154"/>
        <w:jc w:val="both"/>
        <w:rPr>
          <w:rFonts w:ascii="Book Antiqua" w:hAnsi="Book Antiqua"/>
          <w:sz w:val="24"/>
          <w:szCs w:val="24"/>
        </w:rPr>
      </w:pP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Borrower and Borrower Group credentials which include background, nature of Business / service, business vintage, financial profile including net-worth, liquidity, profitability, debt repayment capability, tenor of relationship with the borrower, future potential, etc.;</w:t>
      </w: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xml:space="preserve">• Track record of </w:t>
      </w:r>
      <w:proofErr w:type="spellStart"/>
      <w:r w:rsidRPr="00CF1036">
        <w:rPr>
          <w:rFonts w:ascii="Book Antiqua" w:hAnsi="Book Antiqua"/>
          <w:sz w:val="24"/>
          <w:szCs w:val="24"/>
        </w:rPr>
        <w:t>honouring</w:t>
      </w:r>
      <w:proofErr w:type="spellEnd"/>
      <w:r w:rsidRPr="00CF1036">
        <w:rPr>
          <w:rFonts w:ascii="Book Antiqua" w:hAnsi="Book Antiqua"/>
          <w:sz w:val="24"/>
          <w:szCs w:val="24"/>
        </w:rPr>
        <w:t xml:space="preserve"> commitments relating to interest/principal servicing and security/margin top ups;</w:t>
      </w: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External credit rating – wherever applicable / available;</w:t>
      </w: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xml:space="preserve">• Credit scores (like CIBIL </w:t>
      </w:r>
      <w:proofErr w:type="spellStart"/>
      <w:r w:rsidRPr="00CF1036">
        <w:rPr>
          <w:rFonts w:ascii="Book Antiqua" w:hAnsi="Book Antiqua"/>
          <w:sz w:val="24"/>
          <w:szCs w:val="24"/>
        </w:rPr>
        <w:t>etc</w:t>
      </w:r>
      <w:proofErr w:type="spellEnd"/>
      <w:r w:rsidRPr="00CF1036">
        <w:rPr>
          <w:rFonts w:ascii="Book Antiqua" w:hAnsi="Book Antiqua"/>
          <w:sz w:val="24"/>
          <w:szCs w:val="24"/>
        </w:rPr>
        <w:t>) – wherever applicable / available</w:t>
      </w: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Internal rating to be done for all clients</w:t>
      </w: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End use of funds;</w:t>
      </w: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Security cover including value and liquidity;</w:t>
      </w: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Tenor and loan repayment terms, like monthly, quarterly repayment, moratorium period, step up / down repayment, zero coupon structured loans etc.</w:t>
      </w: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Any other criteria specific to the transaction.</w:t>
      </w:r>
    </w:p>
    <w:p w:rsidR="00CF1036" w:rsidRDefault="00CF1036" w:rsidP="000433CD">
      <w:pPr>
        <w:pStyle w:val="ListParagraph"/>
        <w:tabs>
          <w:tab w:val="left" w:pos="90"/>
        </w:tabs>
        <w:ind w:left="90" w:right="-154"/>
        <w:jc w:val="both"/>
        <w:rPr>
          <w:rFonts w:ascii="Book Antiqua" w:hAnsi="Book Antiqua"/>
          <w:sz w:val="24"/>
          <w:szCs w:val="24"/>
        </w:rPr>
      </w:pPr>
    </w:p>
    <w:p w:rsidR="007A1ADE" w:rsidRDefault="007A1ADE" w:rsidP="000433CD">
      <w:pPr>
        <w:pStyle w:val="ListParagraph"/>
        <w:tabs>
          <w:tab w:val="left" w:pos="90"/>
        </w:tabs>
        <w:ind w:left="90" w:right="-154"/>
        <w:jc w:val="both"/>
        <w:rPr>
          <w:rFonts w:ascii="Book Antiqua" w:hAnsi="Book Antiqua"/>
          <w:sz w:val="24"/>
          <w:szCs w:val="24"/>
        </w:rPr>
      </w:pPr>
    </w:p>
    <w:p w:rsidR="00CF1036" w:rsidRPr="000433CD" w:rsidRDefault="00CF1036" w:rsidP="000433CD">
      <w:pPr>
        <w:pStyle w:val="ListParagraph"/>
        <w:numPr>
          <w:ilvl w:val="0"/>
          <w:numId w:val="1"/>
        </w:numPr>
        <w:tabs>
          <w:tab w:val="left" w:pos="90"/>
        </w:tabs>
        <w:ind w:left="90" w:right="-154"/>
        <w:jc w:val="both"/>
        <w:rPr>
          <w:rFonts w:ascii="Book Antiqua" w:hAnsi="Book Antiqua"/>
          <w:b/>
          <w:sz w:val="24"/>
          <w:szCs w:val="24"/>
        </w:rPr>
      </w:pPr>
      <w:r w:rsidRPr="000433CD">
        <w:rPr>
          <w:rFonts w:ascii="Book Antiqua" w:hAnsi="Book Antiqua"/>
          <w:b/>
          <w:sz w:val="24"/>
          <w:szCs w:val="24"/>
        </w:rPr>
        <w:t>Penal Interest &amp; Charges</w:t>
      </w:r>
    </w:p>
    <w:p w:rsidR="00CF1036" w:rsidRDefault="00CF1036" w:rsidP="000433CD">
      <w:pPr>
        <w:pStyle w:val="ListParagraph"/>
        <w:tabs>
          <w:tab w:val="left" w:pos="90"/>
        </w:tabs>
        <w:ind w:left="90" w:right="-154"/>
        <w:jc w:val="both"/>
        <w:rPr>
          <w:rFonts w:ascii="Book Antiqua" w:hAnsi="Book Antiqua"/>
          <w:sz w:val="24"/>
          <w:szCs w:val="24"/>
        </w:rPr>
      </w:pP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xml:space="preserve">Besides normal Interest, the Company may levy additional interest for </w:t>
      </w:r>
      <w:proofErr w:type="spellStart"/>
      <w:r w:rsidRPr="00CF1036">
        <w:rPr>
          <w:rFonts w:ascii="Book Antiqua" w:hAnsi="Book Antiqua"/>
          <w:sz w:val="24"/>
          <w:szCs w:val="24"/>
        </w:rPr>
        <w:t>adhoc</w:t>
      </w:r>
      <w:proofErr w:type="spellEnd"/>
      <w:r w:rsidRPr="00CF1036">
        <w:rPr>
          <w:rFonts w:ascii="Book Antiqua" w:hAnsi="Book Antiqua"/>
          <w:sz w:val="24"/>
          <w:szCs w:val="24"/>
        </w:rPr>
        <w:t xml:space="preserve"> facilities, penal interest / default interest for any delay or default in making payments of any dues. The details of Penal Interest and other charges for late repayment and other events of default will be mentioned in the loan agreement and communicated in the sanction letter / term sheet as well. Other financial charges, if any, like processing charges, </w:t>
      </w:r>
      <w:proofErr w:type="spellStart"/>
      <w:r w:rsidRPr="00CF1036">
        <w:rPr>
          <w:rFonts w:ascii="Book Antiqua" w:hAnsi="Book Antiqua"/>
          <w:sz w:val="24"/>
          <w:szCs w:val="24"/>
        </w:rPr>
        <w:t>cheque</w:t>
      </w:r>
      <w:proofErr w:type="spellEnd"/>
      <w:r w:rsidRPr="00CF1036">
        <w:rPr>
          <w:rFonts w:ascii="Book Antiqua" w:hAnsi="Book Antiqua"/>
          <w:sz w:val="24"/>
          <w:szCs w:val="24"/>
        </w:rPr>
        <w:t xml:space="preserve"> bouncing charges, prepayment / foreclosure charges, part disbursement charges, </w:t>
      </w:r>
      <w:proofErr w:type="spellStart"/>
      <w:r w:rsidRPr="00CF1036">
        <w:rPr>
          <w:rFonts w:ascii="Book Antiqua" w:hAnsi="Book Antiqua"/>
          <w:sz w:val="24"/>
          <w:szCs w:val="24"/>
        </w:rPr>
        <w:t>cheque</w:t>
      </w:r>
      <w:proofErr w:type="spellEnd"/>
      <w:r w:rsidRPr="00CF1036">
        <w:rPr>
          <w:rFonts w:ascii="Book Antiqua" w:hAnsi="Book Antiqua"/>
          <w:sz w:val="24"/>
          <w:szCs w:val="24"/>
        </w:rPr>
        <w:t xml:space="preserve"> swaps, cash handling charges, RTGS / other remittance charges, commitment fees, charges on various other services like issuing No Due certificates, NOC, letters ceding charge on assets/ security, security swap &amp; exchange charges etc. would be levied by the company wherever considered necessary. In addition, the Goods and Services Tax and other taxes, levies or </w:t>
      </w:r>
      <w:proofErr w:type="spellStart"/>
      <w:r w:rsidRPr="00CF1036">
        <w:rPr>
          <w:rFonts w:ascii="Book Antiqua" w:hAnsi="Book Antiqua"/>
          <w:sz w:val="24"/>
          <w:szCs w:val="24"/>
        </w:rPr>
        <w:t>cess</w:t>
      </w:r>
      <w:proofErr w:type="spellEnd"/>
      <w:r w:rsidRPr="00CF1036">
        <w:rPr>
          <w:rFonts w:ascii="Book Antiqua" w:hAnsi="Book Antiqua"/>
          <w:sz w:val="24"/>
          <w:szCs w:val="24"/>
        </w:rPr>
        <w:t xml:space="preserve"> would be collected at applicable rates from time to time.  Claims for refund or waiver of charges / penal interest / additional interest would normally not be entertained by the Company. It is the sole and absolute discretion of the Company to deal with such requests, if any.</w:t>
      </w:r>
    </w:p>
    <w:p w:rsidR="00CF1036" w:rsidRDefault="00CF1036" w:rsidP="000433CD">
      <w:pPr>
        <w:pStyle w:val="ListParagraph"/>
        <w:tabs>
          <w:tab w:val="left" w:pos="90"/>
        </w:tabs>
        <w:ind w:left="90" w:right="-154"/>
        <w:jc w:val="both"/>
        <w:rPr>
          <w:rFonts w:ascii="Book Antiqua" w:hAnsi="Book Antiqua"/>
          <w:sz w:val="24"/>
          <w:szCs w:val="24"/>
        </w:rPr>
      </w:pPr>
    </w:p>
    <w:p w:rsidR="00CF1036" w:rsidRPr="000433CD" w:rsidRDefault="00CF1036" w:rsidP="000433CD">
      <w:pPr>
        <w:pStyle w:val="ListParagraph"/>
        <w:numPr>
          <w:ilvl w:val="0"/>
          <w:numId w:val="1"/>
        </w:numPr>
        <w:tabs>
          <w:tab w:val="left" w:pos="90"/>
        </w:tabs>
        <w:ind w:left="90" w:right="-154"/>
        <w:jc w:val="both"/>
        <w:rPr>
          <w:rFonts w:ascii="Book Antiqua" w:hAnsi="Book Antiqua"/>
          <w:b/>
          <w:sz w:val="24"/>
          <w:szCs w:val="24"/>
        </w:rPr>
      </w:pPr>
      <w:r w:rsidRPr="000433CD">
        <w:rPr>
          <w:rFonts w:ascii="Book Antiqua" w:hAnsi="Book Antiqua"/>
          <w:b/>
          <w:sz w:val="24"/>
          <w:szCs w:val="24"/>
        </w:rPr>
        <w:t>Disclosures</w:t>
      </w:r>
    </w:p>
    <w:p w:rsidR="00CF1036" w:rsidRDefault="00CF1036" w:rsidP="000433CD">
      <w:pPr>
        <w:pStyle w:val="ListParagraph"/>
        <w:tabs>
          <w:tab w:val="left" w:pos="90"/>
        </w:tabs>
        <w:ind w:left="90" w:right="-154"/>
        <w:jc w:val="both"/>
        <w:rPr>
          <w:rFonts w:ascii="Book Antiqua" w:hAnsi="Book Antiqua"/>
          <w:sz w:val="24"/>
          <w:szCs w:val="24"/>
        </w:rPr>
      </w:pPr>
    </w:p>
    <w:p w:rsidR="00CF1036" w:rsidRDefault="00CF1036" w:rsidP="000433CD">
      <w:pPr>
        <w:pStyle w:val="ListParagraph"/>
        <w:tabs>
          <w:tab w:val="left" w:pos="90"/>
        </w:tabs>
        <w:ind w:left="90" w:right="-154"/>
        <w:jc w:val="both"/>
        <w:rPr>
          <w:rFonts w:ascii="Book Antiqua" w:hAnsi="Book Antiqua"/>
          <w:sz w:val="24"/>
          <w:szCs w:val="24"/>
        </w:rPr>
      </w:pPr>
      <w:r w:rsidRPr="00CF1036">
        <w:rPr>
          <w:rFonts w:ascii="Book Antiqua" w:hAnsi="Book Antiqua"/>
          <w:sz w:val="24"/>
          <w:szCs w:val="24"/>
        </w:rPr>
        <w:t xml:space="preserve">The rate of interest and the approach for gradations of risk and rationale for charging different rate of interest to different categories of borrowers may be disclosed to the borrower or customer.  </w:t>
      </w:r>
      <w:r w:rsidR="00D77C17">
        <w:rPr>
          <w:rFonts w:ascii="Book Antiqua" w:hAnsi="Book Antiqua"/>
          <w:sz w:val="24"/>
          <w:szCs w:val="24"/>
        </w:rPr>
        <w:t>PH</w:t>
      </w:r>
      <w:r w:rsidRPr="00CF1036">
        <w:rPr>
          <w:rFonts w:ascii="Book Antiqua" w:hAnsi="Book Antiqua"/>
          <w:sz w:val="24"/>
          <w:szCs w:val="24"/>
        </w:rPr>
        <w:t>HRR shall also be made available on the web-site of the Company. The information published in the website or otherwise published should be updated whenever there is a change in the rates of interest.</w:t>
      </w:r>
    </w:p>
    <w:p w:rsidR="00D77C17" w:rsidRDefault="00D77C17"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Default="00916A03" w:rsidP="000433CD">
      <w:pPr>
        <w:pStyle w:val="ListParagraph"/>
        <w:tabs>
          <w:tab w:val="left" w:pos="90"/>
        </w:tabs>
        <w:ind w:left="90" w:right="-154"/>
        <w:jc w:val="both"/>
        <w:rPr>
          <w:rFonts w:ascii="Book Antiqua" w:hAnsi="Book Antiqua"/>
          <w:sz w:val="24"/>
          <w:szCs w:val="24"/>
        </w:rPr>
      </w:pPr>
    </w:p>
    <w:p w:rsidR="00916A03" w:rsidRPr="00761727" w:rsidRDefault="00916A03" w:rsidP="007A1ADE">
      <w:pPr>
        <w:rPr>
          <w:rFonts w:ascii="Time new" w:hAnsi="Time new" w:cs="Arial"/>
          <w:b/>
          <w:u w:val="single"/>
        </w:rPr>
      </w:pPr>
    </w:p>
    <w:p w:rsidR="001A27E6" w:rsidRDefault="001A27E6" w:rsidP="003B7A81">
      <w:pPr>
        <w:ind w:left="360" w:hanging="450"/>
        <w:rPr>
          <w:rFonts w:ascii="Times New Roman" w:hAnsi="Times New Roman" w:cs="Times New Roman"/>
          <w:b/>
          <w:sz w:val="48"/>
          <w:szCs w:val="48"/>
          <w:u w:val="single"/>
        </w:rPr>
      </w:pPr>
    </w:p>
    <w:p w:rsidR="0068607B" w:rsidRPr="00DE4DE8" w:rsidRDefault="0068607B" w:rsidP="0068607B">
      <w:pPr>
        <w:ind w:left="360" w:hanging="450"/>
        <w:jc w:val="center"/>
        <w:rPr>
          <w:rFonts w:ascii="Times New Roman" w:hAnsi="Times New Roman" w:cs="Times New Roman"/>
          <w:b/>
          <w:sz w:val="48"/>
          <w:szCs w:val="48"/>
          <w:u w:val="single"/>
        </w:rPr>
      </w:pPr>
      <w:r w:rsidRPr="00DE4DE8">
        <w:rPr>
          <w:rFonts w:ascii="Times New Roman" w:hAnsi="Times New Roman" w:cs="Times New Roman"/>
          <w:b/>
          <w:sz w:val="48"/>
          <w:szCs w:val="48"/>
          <w:u w:val="single"/>
        </w:rPr>
        <w:t>SCHEDULE OF CHARGES</w:t>
      </w:r>
    </w:p>
    <w:p w:rsidR="0068607B" w:rsidRPr="00DE4DE8" w:rsidRDefault="0068607B" w:rsidP="0068607B">
      <w:pPr>
        <w:ind w:left="360"/>
        <w:rPr>
          <w:rFonts w:ascii="Times New Roman" w:hAnsi="Times New Roman" w:cs="Times New Roman"/>
          <w:b/>
          <w:sz w:val="24"/>
          <w:szCs w:val="24"/>
          <w:u w:val="single"/>
        </w:rPr>
      </w:pPr>
      <w:r w:rsidRPr="00DE4DE8">
        <w:rPr>
          <w:rFonts w:ascii="Times New Roman" w:hAnsi="Times New Roman" w:cs="Times New Roman"/>
          <w:b/>
          <w:smallCaps/>
          <w:noProof/>
          <w:sz w:val="24"/>
          <w:szCs w:val="24"/>
        </w:rPr>
        <w:drawing>
          <wp:inline distT="0" distB="0" distL="0" distR="0" wp14:anchorId="2DA86619" wp14:editId="3061861B">
            <wp:extent cx="2520563" cy="961611"/>
            <wp:effectExtent l="0" t="0" r="0" b="0"/>
            <wp:docPr id="1" name="Picture 1" descr="C:\Users\CS\Desktop\logo-for-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Desktop\logo-for-signatur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1648" cy="962025"/>
                    </a:xfrm>
                    <a:prstGeom prst="rect">
                      <a:avLst/>
                    </a:prstGeom>
                    <a:noFill/>
                    <a:ln>
                      <a:noFill/>
                    </a:ln>
                  </pic:spPr>
                </pic:pic>
              </a:graphicData>
            </a:graphic>
          </wp:inline>
        </w:drawing>
      </w: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tbl>
      <w:tblPr>
        <w:tblStyle w:val="TableGrid"/>
        <w:tblW w:w="0" w:type="auto"/>
        <w:tblInd w:w="648" w:type="dxa"/>
        <w:tblLook w:val="04A0" w:firstRow="1" w:lastRow="0" w:firstColumn="1" w:lastColumn="0" w:noHBand="0" w:noVBand="1"/>
      </w:tblPr>
      <w:tblGrid>
        <w:gridCol w:w="4309"/>
        <w:gridCol w:w="4059"/>
      </w:tblGrid>
      <w:tr w:rsidR="0068607B" w:rsidTr="009649E5">
        <w:tc>
          <w:tcPr>
            <w:tcW w:w="441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Charge Type</w:t>
            </w:r>
          </w:p>
        </w:tc>
        <w:tc>
          <w:tcPr>
            <w:tcW w:w="414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Charge Description</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Pr>
                <w:rFonts w:ascii="Times New Roman" w:hAnsi="Times New Roman" w:cs="Times New Roman"/>
                <w:b/>
                <w:sz w:val="24"/>
                <w:szCs w:val="24"/>
              </w:rPr>
              <w:t>Login Fees</w:t>
            </w:r>
          </w:p>
        </w:tc>
        <w:tc>
          <w:tcPr>
            <w:tcW w:w="4140" w:type="dxa"/>
          </w:tcPr>
          <w:p w:rsidR="0068607B" w:rsidRPr="003C757F" w:rsidRDefault="0068607B" w:rsidP="0068607B">
            <w:pPr>
              <w:pStyle w:val="ListParagraph"/>
              <w:numPr>
                <w:ilvl w:val="0"/>
                <w:numId w:val="5"/>
              </w:numPr>
              <w:ind w:right="-108"/>
              <w:rPr>
                <w:rFonts w:ascii="Times New Roman" w:hAnsi="Times New Roman" w:cs="Times New Roman"/>
                <w:b/>
                <w:sz w:val="24"/>
                <w:szCs w:val="24"/>
              </w:rPr>
            </w:pPr>
            <w:r w:rsidRPr="003C757F">
              <w:rPr>
                <w:rFonts w:ascii="Times New Roman" w:hAnsi="Times New Roman" w:cs="Times New Roman"/>
                <w:b/>
                <w:sz w:val="24"/>
                <w:szCs w:val="24"/>
              </w:rPr>
              <w:t>Rs. 6900 plus GST (For Delhi Head Office)</w:t>
            </w:r>
          </w:p>
          <w:p w:rsidR="0068607B" w:rsidRPr="003C757F" w:rsidRDefault="0068607B" w:rsidP="009649E5">
            <w:pPr>
              <w:ind w:right="-108"/>
              <w:rPr>
                <w:rFonts w:ascii="Times New Roman" w:hAnsi="Times New Roman" w:cs="Times New Roman"/>
                <w:b/>
                <w:sz w:val="24"/>
                <w:szCs w:val="24"/>
              </w:rPr>
            </w:pPr>
          </w:p>
          <w:p w:rsidR="0068607B" w:rsidRPr="003C757F" w:rsidRDefault="0068607B" w:rsidP="0068607B">
            <w:pPr>
              <w:pStyle w:val="ListParagraph"/>
              <w:numPr>
                <w:ilvl w:val="0"/>
                <w:numId w:val="5"/>
              </w:numPr>
              <w:ind w:right="-108"/>
              <w:rPr>
                <w:rFonts w:ascii="Times New Roman" w:hAnsi="Times New Roman" w:cs="Times New Roman"/>
                <w:b/>
                <w:sz w:val="24"/>
                <w:szCs w:val="24"/>
              </w:rPr>
            </w:pPr>
            <w:r w:rsidRPr="003C757F">
              <w:rPr>
                <w:rFonts w:ascii="Times New Roman" w:hAnsi="Times New Roman" w:cs="Times New Roman"/>
                <w:b/>
                <w:sz w:val="24"/>
                <w:szCs w:val="24"/>
              </w:rPr>
              <w:t xml:space="preserve">Rs. 4500 plus GST (For </w:t>
            </w:r>
            <w:proofErr w:type="spellStart"/>
            <w:r w:rsidRPr="003C757F">
              <w:rPr>
                <w:rFonts w:ascii="Times New Roman" w:hAnsi="Times New Roman" w:cs="Times New Roman"/>
                <w:b/>
                <w:sz w:val="24"/>
                <w:szCs w:val="24"/>
              </w:rPr>
              <w:t>Bathinda</w:t>
            </w:r>
            <w:proofErr w:type="spellEnd"/>
            <w:r w:rsidRPr="003C757F">
              <w:rPr>
                <w:rFonts w:ascii="Times New Roman" w:hAnsi="Times New Roman" w:cs="Times New Roman"/>
                <w:b/>
                <w:sz w:val="24"/>
                <w:szCs w:val="24"/>
              </w:rPr>
              <w:t xml:space="preserve"> Branch Office)</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Pr>
                <w:rFonts w:ascii="Times New Roman" w:hAnsi="Times New Roman" w:cs="Times New Roman"/>
                <w:b/>
                <w:sz w:val="24"/>
                <w:szCs w:val="24"/>
              </w:rPr>
              <w:t>Processing Fees</w:t>
            </w:r>
          </w:p>
        </w:tc>
        <w:tc>
          <w:tcPr>
            <w:tcW w:w="4140" w:type="dxa"/>
          </w:tcPr>
          <w:p w:rsidR="0068607B" w:rsidRPr="003C757F" w:rsidRDefault="0068607B" w:rsidP="009649E5">
            <w:pPr>
              <w:rPr>
                <w:rFonts w:ascii="Times New Roman" w:hAnsi="Times New Roman" w:cs="Times New Roman"/>
                <w:b/>
                <w:sz w:val="24"/>
                <w:szCs w:val="24"/>
              </w:rPr>
            </w:pPr>
            <w:r>
              <w:rPr>
                <w:rFonts w:ascii="Times New Roman" w:hAnsi="Times New Roman" w:cs="Times New Roman"/>
                <w:b/>
                <w:sz w:val="24"/>
                <w:szCs w:val="24"/>
              </w:rPr>
              <w:t>0.75</w:t>
            </w:r>
            <w:r w:rsidRPr="003C757F">
              <w:rPr>
                <w:rFonts w:ascii="Times New Roman" w:hAnsi="Times New Roman" w:cs="Times New Roman"/>
                <w:b/>
                <w:sz w:val="24"/>
                <w:szCs w:val="24"/>
              </w:rPr>
              <w:t>% plus GST</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Rate of Interest</w:t>
            </w:r>
            <w:r>
              <w:rPr>
                <w:rFonts w:ascii="Times New Roman" w:hAnsi="Times New Roman" w:cs="Times New Roman"/>
                <w:b/>
                <w:sz w:val="24"/>
                <w:szCs w:val="24"/>
              </w:rPr>
              <w:t>:</w:t>
            </w:r>
          </w:p>
        </w:tc>
        <w:tc>
          <w:tcPr>
            <w:tcW w:w="4140" w:type="dxa"/>
          </w:tcPr>
          <w:p w:rsidR="0068607B" w:rsidRPr="003C757F" w:rsidRDefault="0068607B" w:rsidP="009649E5">
            <w:pPr>
              <w:rPr>
                <w:rFonts w:ascii="Times New Roman" w:hAnsi="Times New Roman" w:cs="Times New Roman"/>
                <w:sz w:val="24"/>
                <w:szCs w:val="24"/>
              </w:rPr>
            </w:pPr>
          </w:p>
        </w:tc>
      </w:tr>
      <w:tr w:rsidR="0068607B" w:rsidTr="009649E5">
        <w:tc>
          <w:tcPr>
            <w:tcW w:w="4410" w:type="dxa"/>
          </w:tcPr>
          <w:p w:rsidR="0068607B" w:rsidRPr="00242DA2" w:rsidRDefault="0068607B" w:rsidP="0068607B">
            <w:pPr>
              <w:pStyle w:val="ListParagraph"/>
              <w:numPr>
                <w:ilvl w:val="0"/>
                <w:numId w:val="4"/>
              </w:numPr>
              <w:rPr>
                <w:rFonts w:ascii="Times New Roman" w:hAnsi="Times New Roman" w:cs="Times New Roman"/>
                <w:b/>
                <w:sz w:val="24"/>
                <w:szCs w:val="24"/>
              </w:rPr>
            </w:pPr>
            <w:r w:rsidRPr="00242DA2">
              <w:rPr>
                <w:rFonts w:ascii="Times New Roman" w:hAnsi="Times New Roman" w:cs="Times New Roman"/>
                <w:b/>
                <w:sz w:val="24"/>
                <w:szCs w:val="24"/>
              </w:rPr>
              <w:t>Housing Loan</w:t>
            </w:r>
          </w:p>
        </w:tc>
        <w:tc>
          <w:tcPr>
            <w:tcW w:w="4140" w:type="dxa"/>
          </w:tcPr>
          <w:p w:rsidR="0068607B" w:rsidRPr="00DE4DE8" w:rsidRDefault="0068607B" w:rsidP="009649E5">
            <w:pPr>
              <w:rPr>
                <w:rFonts w:ascii="Times New Roman" w:hAnsi="Times New Roman" w:cs="Times New Roman"/>
                <w:sz w:val="24"/>
                <w:szCs w:val="24"/>
              </w:rPr>
            </w:pPr>
            <w:r w:rsidRPr="00DE4DE8">
              <w:rPr>
                <w:rFonts w:ascii="Times New Roman" w:hAnsi="Times New Roman" w:cs="Times New Roman"/>
                <w:sz w:val="24"/>
                <w:szCs w:val="24"/>
              </w:rPr>
              <w:t>10%-14%</w:t>
            </w:r>
          </w:p>
        </w:tc>
      </w:tr>
      <w:tr w:rsidR="0068607B" w:rsidTr="009649E5">
        <w:tc>
          <w:tcPr>
            <w:tcW w:w="4410" w:type="dxa"/>
          </w:tcPr>
          <w:p w:rsidR="0068607B" w:rsidRPr="00242DA2" w:rsidRDefault="0068607B" w:rsidP="0068607B">
            <w:pPr>
              <w:pStyle w:val="ListParagraph"/>
              <w:numPr>
                <w:ilvl w:val="0"/>
                <w:numId w:val="4"/>
              </w:numPr>
              <w:rPr>
                <w:rFonts w:ascii="Times New Roman" w:hAnsi="Times New Roman" w:cs="Times New Roman"/>
                <w:b/>
                <w:sz w:val="24"/>
                <w:szCs w:val="24"/>
              </w:rPr>
            </w:pPr>
            <w:r w:rsidRPr="00242DA2">
              <w:rPr>
                <w:rFonts w:ascii="Times New Roman" w:hAnsi="Times New Roman" w:cs="Times New Roman"/>
                <w:b/>
                <w:sz w:val="24"/>
                <w:szCs w:val="24"/>
              </w:rPr>
              <w:t>Non Housing Loan</w:t>
            </w:r>
          </w:p>
        </w:tc>
        <w:tc>
          <w:tcPr>
            <w:tcW w:w="4140" w:type="dxa"/>
          </w:tcPr>
          <w:p w:rsidR="0068607B" w:rsidRPr="00DE4DE8" w:rsidRDefault="0068607B" w:rsidP="009649E5">
            <w:pPr>
              <w:rPr>
                <w:rFonts w:ascii="Times New Roman" w:hAnsi="Times New Roman" w:cs="Times New Roman"/>
                <w:sz w:val="24"/>
                <w:szCs w:val="24"/>
              </w:rPr>
            </w:pPr>
            <w:r w:rsidRPr="00DE4DE8">
              <w:rPr>
                <w:rFonts w:ascii="Times New Roman" w:hAnsi="Times New Roman" w:cs="Times New Roman"/>
                <w:sz w:val="24"/>
                <w:szCs w:val="24"/>
              </w:rPr>
              <w:t>15%-18%</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Upfront Charges(charges before disbursement)</w:t>
            </w:r>
          </w:p>
        </w:tc>
        <w:tc>
          <w:tcPr>
            <w:tcW w:w="4140" w:type="dxa"/>
          </w:tcPr>
          <w:p w:rsidR="0068607B" w:rsidRPr="00DE4DE8" w:rsidRDefault="0068607B" w:rsidP="009649E5">
            <w:pPr>
              <w:rPr>
                <w:rFonts w:ascii="Times New Roman" w:hAnsi="Times New Roman" w:cs="Times New Roman"/>
                <w:sz w:val="24"/>
                <w:szCs w:val="24"/>
              </w:rPr>
            </w:pPr>
            <w:r w:rsidRPr="00DE4DE8">
              <w:rPr>
                <w:rFonts w:ascii="Times New Roman" w:hAnsi="Times New Roman" w:cs="Times New Roman"/>
                <w:sz w:val="24"/>
                <w:szCs w:val="24"/>
              </w:rPr>
              <w:t>-</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Non Postal Stamp/Stamp Duty</w:t>
            </w:r>
          </w:p>
        </w:tc>
        <w:tc>
          <w:tcPr>
            <w:tcW w:w="4140" w:type="dxa"/>
          </w:tcPr>
          <w:p w:rsidR="0068607B" w:rsidRPr="00DE4DE8" w:rsidRDefault="0068607B" w:rsidP="009649E5">
            <w:pPr>
              <w:rPr>
                <w:rFonts w:ascii="Times New Roman" w:hAnsi="Times New Roman" w:cs="Times New Roman"/>
                <w:sz w:val="24"/>
                <w:szCs w:val="24"/>
              </w:rPr>
            </w:pPr>
            <w:r w:rsidRPr="00DE4DE8">
              <w:rPr>
                <w:rFonts w:ascii="Times New Roman" w:hAnsi="Times New Roman" w:cs="Times New Roman"/>
                <w:sz w:val="24"/>
                <w:szCs w:val="24"/>
              </w:rPr>
              <w:t>As applicable law of the state</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p>
          <w:p w:rsidR="0068607B" w:rsidRPr="00DE4DE8" w:rsidRDefault="0068607B" w:rsidP="009649E5">
            <w:pPr>
              <w:rPr>
                <w:rFonts w:ascii="Times New Roman" w:hAnsi="Times New Roman" w:cs="Times New Roman"/>
                <w:b/>
                <w:sz w:val="24"/>
                <w:szCs w:val="24"/>
              </w:rPr>
            </w:pPr>
          </w:p>
          <w:p w:rsidR="0068607B" w:rsidRPr="00DE4DE8" w:rsidRDefault="0068607B" w:rsidP="009649E5">
            <w:pPr>
              <w:rPr>
                <w:rFonts w:ascii="Times New Roman" w:hAnsi="Times New Roman" w:cs="Times New Roman"/>
                <w:b/>
                <w:sz w:val="24"/>
                <w:szCs w:val="24"/>
              </w:rPr>
            </w:pPr>
          </w:p>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CERSAI</w:t>
            </w:r>
          </w:p>
        </w:tc>
        <w:tc>
          <w:tcPr>
            <w:tcW w:w="4140" w:type="dxa"/>
          </w:tcPr>
          <w:p w:rsidR="0068607B" w:rsidRPr="00DE4DE8" w:rsidRDefault="0068607B" w:rsidP="0068607B">
            <w:pPr>
              <w:pStyle w:val="ListParagraph"/>
              <w:numPr>
                <w:ilvl w:val="0"/>
                <w:numId w:val="2"/>
              </w:numPr>
              <w:rPr>
                <w:rFonts w:ascii="Times New Roman" w:hAnsi="Times New Roman" w:cs="Times New Roman"/>
                <w:sz w:val="24"/>
                <w:szCs w:val="24"/>
              </w:rPr>
            </w:pPr>
            <w:r w:rsidRPr="00DE4DE8">
              <w:rPr>
                <w:rFonts w:ascii="Times New Roman" w:hAnsi="Times New Roman" w:cs="Times New Roman"/>
                <w:sz w:val="24"/>
                <w:szCs w:val="24"/>
                <w:shd w:val="clear" w:color="auto" w:fill="FFFFFF"/>
              </w:rPr>
              <w:t>Rs.100</w:t>
            </w:r>
            <w:r>
              <w:rPr>
                <w:rFonts w:ascii="Times New Roman" w:hAnsi="Times New Roman" w:cs="Times New Roman"/>
                <w:sz w:val="24"/>
                <w:szCs w:val="24"/>
                <w:shd w:val="clear" w:color="auto" w:fill="FFFFFF"/>
              </w:rPr>
              <w:t xml:space="preserve"> plus GST</w:t>
            </w:r>
            <w:r w:rsidRPr="00DE4DE8">
              <w:rPr>
                <w:rFonts w:ascii="Times New Roman" w:hAnsi="Times New Roman" w:cs="Times New Roman"/>
                <w:sz w:val="24"/>
                <w:szCs w:val="24"/>
                <w:shd w:val="clear" w:color="auto" w:fill="FFFFFF"/>
              </w:rPr>
              <w:t xml:space="preserve"> for creation and for any subsequent modification of Security interest in favour of a secured creditor for a loan above Rs.5 lakh.</w:t>
            </w:r>
          </w:p>
          <w:p w:rsidR="0068607B" w:rsidRPr="00DE4DE8" w:rsidRDefault="0068607B" w:rsidP="0068607B">
            <w:pPr>
              <w:pStyle w:val="ListParagraph"/>
              <w:numPr>
                <w:ilvl w:val="0"/>
                <w:numId w:val="2"/>
              </w:numPr>
              <w:rPr>
                <w:rFonts w:ascii="Times New Roman" w:hAnsi="Times New Roman" w:cs="Times New Roman"/>
                <w:sz w:val="24"/>
                <w:szCs w:val="24"/>
              </w:rPr>
            </w:pPr>
            <w:r w:rsidRPr="00DE4DE8">
              <w:rPr>
                <w:rFonts w:ascii="Times New Roman" w:hAnsi="Times New Roman" w:cs="Times New Roman"/>
                <w:sz w:val="24"/>
                <w:szCs w:val="24"/>
                <w:shd w:val="clear" w:color="auto" w:fill="FFFFFF"/>
              </w:rPr>
              <w:t xml:space="preserve">For a loan </w:t>
            </w:r>
            <w:proofErr w:type="spellStart"/>
            <w:r w:rsidRPr="00DE4DE8">
              <w:rPr>
                <w:rFonts w:ascii="Times New Roman" w:hAnsi="Times New Roman" w:cs="Times New Roman"/>
                <w:sz w:val="24"/>
                <w:szCs w:val="24"/>
                <w:shd w:val="clear" w:color="auto" w:fill="FFFFFF"/>
              </w:rPr>
              <w:t>upto</w:t>
            </w:r>
            <w:proofErr w:type="spellEnd"/>
            <w:r w:rsidRPr="00DE4DE8">
              <w:rPr>
                <w:rFonts w:ascii="Times New Roman" w:hAnsi="Times New Roman" w:cs="Times New Roman"/>
                <w:sz w:val="24"/>
                <w:szCs w:val="24"/>
                <w:shd w:val="clear" w:color="auto" w:fill="FFFFFF"/>
              </w:rPr>
              <w:t xml:space="preserve"> Rs.5 lakh, the fee would be Rs.50</w:t>
            </w:r>
            <w:r>
              <w:rPr>
                <w:rFonts w:ascii="Times New Roman" w:hAnsi="Times New Roman" w:cs="Times New Roman"/>
                <w:sz w:val="24"/>
                <w:szCs w:val="24"/>
                <w:shd w:val="clear" w:color="auto" w:fill="FFFFFF"/>
              </w:rPr>
              <w:t xml:space="preserve"> plus GST</w:t>
            </w:r>
            <w:r w:rsidRPr="00DE4DE8">
              <w:rPr>
                <w:rFonts w:ascii="Times New Roman" w:hAnsi="Times New Roman" w:cs="Times New Roman"/>
                <w:sz w:val="24"/>
                <w:szCs w:val="24"/>
                <w:shd w:val="clear" w:color="auto" w:fill="FFFFFF"/>
              </w:rPr>
              <w:t xml:space="preserve"> for both creation and modification of security interest.</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Pr>
                <w:rFonts w:ascii="Times New Roman" w:hAnsi="Times New Roman" w:cs="Times New Roman"/>
                <w:b/>
                <w:sz w:val="24"/>
                <w:szCs w:val="24"/>
              </w:rPr>
              <w:t>Insurance Charges</w:t>
            </w:r>
          </w:p>
        </w:tc>
        <w:tc>
          <w:tcPr>
            <w:tcW w:w="4140" w:type="dxa"/>
          </w:tcPr>
          <w:p w:rsidR="0068607B" w:rsidRPr="00DE4DE8" w:rsidRDefault="0068607B" w:rsidP="009649E5">
            <w:pPr>
              <w:tabs>
                <w:tab w:val="left" w:pos="1935"/>
                <w:tab w:val="center" w:pos="2286"/>
              </w:tabs>
              <w:rPr>
                <w:rFonts w:ascii="Times New Roman" w:hAnsi="Times New Roman" w:cs="Times New Roman"/>
                <w:sz w:val="24"/>
                <w:szCs w:val="24"/>
              </w:rPr>
            </w:pPr>
            <w:r w:rsidRPr="00DE4DE8">
              <w:rPr>
                <w:rFonts w:ascii="Times New Roman" w:hAnsi="Times New Roman" w:cs="Times New Roman"/>
                <w:sz w:val="24"/>
                <w:szCs w:val="24"/>
              </w:rPr>
              <w:t>On actual basis</w:t>
            </w:r>
            <w:r>
              <w:rPr>
                <w:rFonts w:ascii="Times New Roman" w:hAnsi="Times New Roman" w:cs="Times New Roman"/>
                <w:sz w:val="24"/>
                <w:szCs w:val="24"/>
              </w:rPr>
              <w:t xml:space="preserve"> plus GST</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Customer Service Charges</w:t>
            </w:r>
          </w:p>
        </w:tc>
        <w:tc>
          <w:tcPr>
            <w:tcW w:w="4140" w:type="dxa"/>
          </w:tcPr>
          <w:p w:rsidR="0068607B" w:rsidRPr="00DE4DE8" w:rsidRDefault="0068607B" w:rsidP="009649E5">
            <w:pPr>
              <w:rPr>
                <w:rFonts w:ascii="Times New Roman" w:hAnsi="Times New Roman" w:cs="Times New Roman"/>
                <w:sz w:val="24"/>
                <w:szCs w:val="24"/>
              </w:rPr>
            </w:pPr>
            <w:r w:rsidRPr="00DE4DE8">
              <w:rPr>
                <w:rFonts w:ascii="Times New Roman" w:hAnsi="Times New Roman" w:cs="Times New Roman"/>
                <w:sz w:val="24"/>
                <w:szCs w:val="24"/>
              </w:rPr>
              <w:t>-</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Prepayment Charges</w:t>
            </w:r>
          </w:p>
        </w:tc>
        <w:tc>
          <w:tcPr>
            <w:tcW w:w="4140" w:type="dxa"/>
          </w:tcPr>
          <w:p w:rsidR="0068607B" w:rsidRPr="00DE4DE8" w:rsidRDefault="0068607B" w:rsidP="009649E5">
            <w:pPr>
              <w:rPr>
                <w:rFonts w:ascii="Times New Roman" w:hAnsi="Times New Roman" w:cs="Times New Roman"/>
                <w:sz w:val="24"/>
                <w:szCs w:val="24"/>
              </w:rPr>
            </w:pPr>
            <w:r w:rsidRPr="00DE4DE8">
              <w:rPr>
                <w:rFonts w:ascii="Times New Roman" w:hAnsi="Times New Roman" w:cs="Times New Roman"/>
                <w:sz w:val="24"/>
                <w:szCs w:val="24"/>
              </w:rPr>
              <w:t>In accordance with Guidelines prescribed by National Housing Bank</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proofErr w:type="spellStart"/>
            <w:r w:rsidRPr="00DE4DE8">
              <w:rPr>
                <w:rFonts w:ascii="Times New Roman" w:hAnsi="Times New Roman" w:cs="Times New Roman"/>
                <w:b/>
                <w:sz w:val="24"/>
                <w:szCs w:val="24"/>
              </w:rPr>
              <w:t>Cheque</w:t>
            </w:r>
            <w:proofErr w:type="spellEnd"/>
            <w:r w:rsidRPr="00DE4DE8">
              <w:rPr>
                <w:rFonts w:ascii="Times New Roman" w:hAnsi="Times New Roman" w:cs="Times New Roman"/>
                <w:b/>
                <w:sz w:val="24"/>
                <w:szCs w:val="24"/>
              </w:rPr>
              <w:t xml:space="preserve"> Bounce Charges</w:t>
            </w:r>
          </w:p>
        </w:tc>
        <w:tc>
          <w:tcPr>
            <w:tcW w:w="4140" w:type="dxa"/>
          </w:tcPr>
          <w:p w:rsidR="0068607B" w:rsidRPr="00DE4DE8" w:rsidRDefault="0068607B" w:rsidP="009649E5">
            <w:pPr>
              <w:rPr>
                <w:rFonts w:ascii="Times New Roman" w:hAnsi="Times New Roman" w:cs="Times New Roman"/>
                <w:sz w:val="24"/>
                <w:szCs w:val="24"/>
              </w:rPr>
            </w:pPr>
            <w:proofErr w:type="spellStart"/>
            <w:r w:rsidRPr="00DE4DE8">
              <w:rPr>
                <w:rFonts w:ascii="Times New Roman" w:hAnsi="Times New Roman" w:cs="Times New Roman"/>
                <w:sz w:val="24"/>
                <w:szCs w:val="24"/>
              </w:rPr>
              <w:t>Cheque</w:t>
            </w:r>
            <w:proofErr w:type="spellEnd"/>
            <w:r w:rsidRPr="00DE4DE8">
              <w:rPr>
                <w:rFonts w:ascii="Times New Roman" w:hAnsi="Times New Roman" w:cs="Times New Roman"/>
                <w:sz w:val="24"/>
                <w:szCs w:val="24"/>
              </w:rPr>
              <w:t xml:space="preserve"> Return charge of INR Rs 500/- + taxes as applicable per instrument pay</w:t>
            </w:r>
            <w:r>
              <w:rPr>
                <w:rFonts w:ascii="Times New Roman" w:hAnsi="Times New Roman" w:cs="Times New Roman"/>
                <w:sz w:val="24"/>
                <w:szCs w:val="24"/>
              </w:rPr>
              <w:t xml:space="preserve">able in case of a dishonored </w:t>
            </w:r>
            <w:proofErr w:type="spellStart"/>
            <w:r w:rsidRPr="00DE4DE8">
              <w:rPr>
                <w:rFonts w:ascii="Times New Roman" w:hAnsi="Times New Roman" w:cs="Times New Roman"/>
                <w:sz w:val="24"/>
                <w:szCs w:val="24"/>
              </w:rPr>
              <w:t>cheque</w:t>
            </w:r>
            <w:proofErr w:type="spellEnd"/>
            <w:r w:rsidRPr="00DE4DE8">
              <w:rPr>
                <w:rFonts w:ascii="Times New Roman" w:hAnsi="Times New Roman" w:cs="Times New Roman"/>
                <w:sz w:val="24"/>
                <w:szCs w:val="24"/>
              </w:rPr>
              <w:t>.</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lastRenderedPageBreak/>
              <w:t>Duplicate No Dues Certificate</w:t>
            </w:r>
          </w:p>
        </w:tc>
        <w:tc>
          <w:tcPr>
            <w:tcW w:w="4140" w:type="dxa"/>
          </w:tcPr>
          <w:p w:rsidR="0068607B" w:rsidRPr="00DE4DE8" w:rsidRDefault="0068607B" w:rsidP="009649E5">
            <w:pPr>
              <w:rPr>
                <w:rFonts w:ascii="Times New Roman" w:hAnsi="Times New Roman" w:cs="Times New Roman"/>
                <w:sz w:val="24"/>
                <w:szCs w:val="24"/>
              </w:rPr>
            </w:pPr>
            <w:r w:rsidRPr="00DE4DE8">
              <w:rPr>
                <w:rFonts w:ascii="Times New Roman" w:hAnsi="Times New Roman" w:cs="Times New Roman"/>
                <w:sz w:val="24"/>
                <w:szCs w:val="24"/>
              </w:rPr>
              <w:t>NIL</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Income Tax Certificate</w:t>
            </w:r>
          </w:p>
        </w:tc>
        <w:tc>
          <w:tcPr>
            <w:tcW w:w="4140" w:type="dxa"/>
          </w:tcPr>
          <w:p w:rsidR="0068607B" w:rsidRPr="00DE4DE8" w:rsidRDefault="0068607B" w:rsidP="009649E5">
            <w:pPr>
              <w:rPr>
                <w:rFonts w:ascii="Times New Roman" w:hAnsi="Times New Roman" w:cs="Times New Roman"/>
                <w:sz w:val="24"/>
                <w:szCs w:val="24"/>
              </w:rPr>
            </w:pPr>
            <w:r w:rsidRPr="00DE4DE8">
              <w:rPr>
                <w:rFonts w:ascii="Times New Roman" w:hAnsi="Times New Roman" w:cs="Times New Roman"/>
                <w:sz w:val="24"/>
                <w:szCs w:val="24"/>
              </w:rPr>
              <w:t>NIL</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Statement of Account</w:t>
            </w:r>
          </w:p>
        </w:tc>
        <w:tc>
          <w:tcPr>
            <w:tcW w:w="4140" w:type="dxa"/>
          </w:tcPr>
          <w:p w:rsidR="0068607B" w:rsidRPr="00DE4DE8" w:rsidRDefault="0068607B" w:rsidP="009649E5">
            <w:pPr>
              <w:rPr>
                <w:rFonts w:ascii="Times New Roman" w:hAnsi="Times New Roman" w:cs="Times New Roman"/>
                <w:sz w:val="24"/>
                <w:szCs w:val="24"/>
              </w:rPr>
            </w:pPr>
            <w:r w:rsidRPr="00DE4DE8">
              <w:rPr>
                <w:rFonts w:ascii="Times New Roman" w:hAnsi="Times New Roman" w:cs="Times New Roman"/>
                <w:sz w:val="24"/>
                <w:szCs w:val="24"/>
              </w:rPr>
              <w:t>NIL</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Copy of Property Papers</w:t>
            </w:r>
          </w:p>
        </w:tc>
        <w:tc>
          <w:tcPr>
            <w:tcW w:w="4140" w:type="dxa"/>
          </w:tcPr>
          <w:p w:rsidR="0068607B" w:rsidRPr="00DE4DE8" w:rsidRDefault="0068607B" w:rsidP="009649E5">
            <w:pPr>
              <w:rPr>
                <w:rFonts w:ascii="Times New Roman" w:hAnsi="Times New Roman" w:cs="Times New Roman"/>
                <w:sz w:val="24"/>
                <w:szCs w:val="24"/>
              </w:rPr>
            </w:pPr>
            <w:r w:rsidRPr="00DE4DE8">
              <w:rPr>
                <w:rFonts w:ascii="Times New Roman" w:hAnsi="Times New Roman" w:cs="Times New Roman"/>
                <w:sz w:val="24"/>
                <w:szCs w:val="24"/>
              </w:rPr>
              <w:t>NIL</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Charges at the time of foreclosure</w:t>
            </w:r>
            <w:r>
              <w:rPr>
                <w:rFonts w:ascii="Times New Roman" w:hAnsi="Times New Roman" w:cs="Times New Roman"/>
                <w:b/>
                <w:sz w:val="24"/>
                <w:szCs w:val="24"/>
              </w:rPr>
              <w:t>:</w:t>
            </w:r>
          </w:p>
        </w:tc>
        <w:tc>
          <w:tcPr>
            <w:tcW w:w="4140" w:type="dxa"/>
          </w:tcPr>
          <w:p w:rsidR="0068607B" w:rsidRPr="00DE4DE8" w:rsidRDefault="0068607B" w:rsidP="009649E5">
            <w:pPr>
              <w:rPr>
                <w:rFonts w:ascii="Times New Roman" w:hAnsi="Times New Roman" w:cs="Times New Roman"/>
                <w:sz w:val="24"/>
                <w:szCs w:val="24"/>
              </w:rPr>
            </w:pPr>
          </w:p>
        </w:tc>
      </w:tr>
      <w:tr w:rsidR="0068607B" w:rsidTr="009649E5">
        <w:tc>
          <w:tcPr>
            <w:tcW w:w="4410" w:type="dxa"/>
          </w:tcPr>
          <w:p w:rsidR="0068607B" w:rsidRPr="00DE4DE8" w:rsidRDefault="0068607B" w:rsidP="0068607B">
            <w:pPr>
              <w:pStyle w:val="ListParagraph"/>
              <w:numPr>
                <w:ilvl w:val="0"/>
                <w:numId w:val="3"/>
              </w:numPr>
              <w:rPr>
                <w:rFonts w:ascii="Times New Roman" w:hAnsi="Times New Roman" w:cs="Times New Roman"/>
                <w:b/>
                <w:sz w:val="24"/>
                <w:szCs w:val="24"/>
              </w:rPr>
            </w:pPr>
            <w:r w:rsidRPr="00DE4DE8">
              <w:rPr>
                <w:rFonts w:ascii="Times New Roman" w:hAnsi="Times New Roman" w:cs="Times New Roman"/>
                <w:b/>
                <w:sz w:val="24"/>
                <w:szCs w:val="24"/>
              </w:rPr>
              <w:t>Closure out of owned funds</w:t>
            </w:r>
          </w:p>
        </w:tc>
        <w:tc>
          <w:tcPr>
            <w:tcW w:w="4140" w:type="dxa"/>
          </w:tcPr>
          <w:p w:rsidR="0068607B" w:rsidRPr="00DE4DE8" w:rsidRDefault="0068607B" w:rsidP="009649E5">
            <w:pPr>
              <w:rPr>
                <w:rFonts w:ascii="Times New Roman" w:hAnsi="Times New Roman" w:cs="Times New Roman"/>
                <w:sz w:val="24"/>
                <w:szCs w:val="24"/>
              </w:rPr>
            </w:pPr>
            <w:r>
              <w:rPr>
                <w:rFonts w:ascii="Times New Roman" w:hAnsi="Times New Roman" w:cs="Times New Roman"/>
                <w:sz w:val="24"/>
                <w:szCs w:val="24"/>
              </w:rPr>
              <w:t>NIL</w:t>
            </w:r>
          </w:p>
        </w:tc>
      </w:tr>
      <w:tr w:rsidR="0068607B" w:rsidTr="009649E5">
        <w:tc>
          <w:tcPr>
            <w:tcW w:w="4410" w:type="dxa"/>
          </w:tcPr>
          <w:p w:rsidR="0068607B" w:rsidRPr="00DE4DE8" w:rsidRDefault="0068607B" w:rsidP="0068607B">
            <w:pPr>
              <w:pStyle w:val="ListParagraph"/>
              <w:numPr>
                <w:ilvl w:val="0"/>
                <w:numId w:val="3"/>
              </w:numPr>
              <w:rPr>
                <w:rFonts w:ascii="Times New Roman" w:hAnsi="Times New Roman" w:cs="Times New Roman"/>
                <w:b/>
                <w:sz w:val="24"/>
                <w:szCs w:val="24"/>
              </w:rPr>
            </w:pPr>
            <w:r w:rsidRPr="00DE4DE8">
              <w:rPr>
                <w:rFonts w:ascii="Times New Roman" w:hAnsi="Times New Roman" w:cs="Times New Roman"/>
                <w:b/>
                <w:sz w:val="24"/>
                <w:szCs w:val="24"/>
              </w:rPr>
              <w:t>Closure through balance transfer</w:t>
            </w:r>
          </w:p>
        </w:tc>
        <w:tc>
          <w:tcPr>
            <w:tcW w:w="4140" w:type="dxa"/>
          </w:tcPr>
          <w:p w:rsidR="0068607B" w:rsidRPr="00DE4DE8" w:rsidRDefault="0068607B" w:rsidP="009649E5">
            <w:pPr>
              <w:rPr>
                <w:rFonts w:ascii="Times New Roman" w:hAnsi="Times New Roman" w:cs="Times New Roman"/>
                <w:sz w:val="24"/>
                <w:szCs w:val="24"/>
              </w:rPr>
            </w:pPr>
            <w:r>
              <w:rPr>
                <w:rFonts w:ascii="Times New Roman" w:hAnsi="Times New Roman" w:cs="Times New Roman"/>
                <w:sz w:val="24"/>
                <w:szCs w:val="24"/>
              </w:rPr>
              <w:t>2%</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CERSAI: At the time of loan closure:-Satisfaction of Charge</w:t>
            </w:r>
          </w:p>
        </w:tc>
        <w:tc>
          <w:tcPr>
            <w:tcW w:w="4140" w:type="dxa"/>
          </w:tcPr>
          <w:p w:rsidR="0068607B" w:rsidRPr="00DE4DE8" w:rsidRDefault="0068607B" w:rsidP="009649E5">
            <w:pPr>
              <w:rPr>
                <w:rFonts w:ascii="Times New Roman" w:hAnsi="Times New Roman" w:cs="Times New Roman"/>
                <w:sz w:val="24"/>
                <w:szCs w:val="24"/>
              </w:rPr>
            </w:pPr>
            <w:r w:rsidRPr="00DE4DE8">
              <w:rPr>
                <w:rFonts w:ascii="Times New Roman" w:hAnsi="Times New Roman" w:cs="Times New Roman"/>
                <w:sz w:val="24"/>
                <w:szCs w:val="24"/>
              </w:rPr>
              <w:t>NIL</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sidRPr="00DE4DE8">
              <w:rPr>
                <w:rFonts w:ascii="Times New Roman" w:hAnsi="Times New Roman" w:cs="Times New Roman"/>
                <w:b/>
                <w:sz w:val="24"/>
                <w:szCs w:val="24"/>
              </w:rPr>
              <w:t>Document Retrieval and Handling Charges</w:t>
            </w:r>
          </w:p>
        </w:tc>
        <w:tc>
          <w:tcPr>
            <w:tcW w:w="4140" w:type="dxa"/>
          </w:tcPr>
          <w:p w:rsidR="0068607B" w:rsidRPr="00DE4DE8" w:rsidRDefault="0068607B" w:rsidP="009649E5">
            <w:pPr>
              <w:rPr>
                <w:rFonts w:ascii="Times New Roman" w:hAnsi="Times New Roman" w:cs="Times New Roman"/>
                <w:sz w:val="24"/>
                <w:szCs w:val="24"/>
              </w:rPr>
            </w:pPr>
            <w:r w:rsidRPr="00DE4DE8">
              <w:rPr>
                <w:rFonts w:ascii="Times New Roman" w:hAnsi="Times New Roman" w:cs="Times New Roman"/>
                <w:sz w:val="24"/>
                <w:szCs w:val="24"/>
              </w:rPr>
              <w:t>NIL</w:t>
            </w:r>
          </w:p>
        </w:tc>
      </w:tr>
      <w:tr w:rsidR="0068607B" w:rsidTr="009649E5">
        <w:tc>
          <w:tcPr>
            <w:tcW w:w="4410" w:type="dxa"/>
          </w:tcPr>
          <w:p w:rsidR="0068607B" w:rsidRPr="00DE4DE8" w:rsidRDefault="0068607B" w:rsidP="009649E5">
            <w:pPr>
              <w:rPr>
                <w:rFonts w:ascii="Times New Roman" w:hAnsi="Times New Roman" w:cs="Times New Roman"/>
                <w:b/>
                <w:sz w:val="24"/>
                <w:szCs w:val="24"/>
              </w:rPr>
            </w:pPr>
            <w:r>
              <w:rPr>
                <w:rFonts w:ascii="Times New Roman" w:hAnsi="Times New Roman" w:cs="Times New Roman"/>
                <w:b/>
                <w:sz w:val="24"/>
                <w:szCs w:val="24"/>
              </w:rPr>
              <w:t>Penal Interest Charges</w:t>
            </w:r>
          </w:p>
        </w:tc>
        <w:tc>
          <w:tcPr>
            <w:tcW w:w="4140" w:type="dxa"/>
          </w:tcPr>
          <w:p w:rsidR="0068607B" w:rsidRPr="00DE4DE8" w:rsidRDefault="0068607B" w:rsidP="009649E5">
            <w:pPr>
              <w:rPr>
                <w:rFonts w:ascii="Times New Roman" w:hAnsi="Times New Roman" w:cs="Times New Roman"/>
                <w:sz w:val="24"/>
                <w:szCs w:val="24"/>
              </w:rPr>
            </w:pPr>
            <w:r>
              <w:rPr>
                <w:rFonts w:ascii="Times New Roman" w:hAnsi="Times New Roman" w:cs="Times New Roman"/>
                <w:sz w:val="24"/>
                <w:szCs w:val="24"/>
              </w:rPr>
              <w:t>Prevailing rate of interest +2%</w:t>
            </w:r>
          </w:p>
        </w:tc>
      </w:tr>
    </w:tbl>
    <w:p w:rsidR="0068607B" w:rsidRDefault="0068607B" w:rsidP="0068607B">
      <w:pPr>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68607B" w:rsidRDefault="0068607B" w:rsidP="0068607B">
      <w:pPr>
        <w:ind w:left="360"/>
        <w:rPr>
          <w:rFonts w:ascii="Times New Roman" w:hAnsi="Times New Roman" w:cs="Times New Roman"/>
          <w:b/>
          <w:sz w:val="24"/>
          <w:szCs w:val="24"/>
          <w:u w:val="single"/>
        </w:rPr>
      </w:pPr>
    </w:p>
    <w:p w:rsidR="001A27E6" w:rsidRDefault="001A27E6" w:rsidP="0068607B">
      <w:pPr>
        <w:ind w:left="360" w:hanging="450"/>
        <w:jc w:val="center"/>
        <w:rPr>
          <w:rFonts w:ascii="Times New Roman" w:hAnsi="Times New Roman" w:cs="Times New Roman"/>
          <w:b/>
          <w:sz w:val="24"/>
          <w:szCs w:val="24"/>
          <w:u w:val="single"/>
        </w:rPr>
      </w:pPr>
      <w:bookmarkStart w:id="0" w:name="_GoBack"/>
      <w:bookmarkEnd w:id="0"/>
    </w:p>
    <w:sectPr w:rsidR="001A27E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 new">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041B5"/>
    <w:multiLevelType w:val="hybridMultilevel"/>
    <w:tmpl w:val="EB4088DA"/>
    <w:lvl w:ilvl="0" w:tplc="8474D8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27CE3"/>
    <w:multiLevelType w:val="hybridMultilevel"/>
    <w:tmpl w:val="E132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551877"/>
    <w:multiLevelType w:val="hybridMultilevel"/>
    <w:tmpl w:val="7952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04542E"/>
    <w:multiLevelType w:val="hybridMultilevel"/>
    <w:tmpl w:val="36023B4C"/>
    <w:lvl w:ilvl="0" w:tplc="5BD6ACF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7A3323"/>
    <w:multiLevelType w:val="hybridMultilevel"/>
    <w:tmpl w:val="D1AEA14C"/>
    <w:lvl w:ilvl="0" w:tplc="5D8084D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12"/>
    <w:rsid w:val="000433CD"/>
    <w:rsid w:val="000F550D"/>
    <w:rsid w:val="001A27E6"/>
    <w:rsid w:val="003B32F5"/>
    <w:rsid w:val="003B7A81"/>
    <w:rsid w:val="003C3612"/>
    <w:rsid w:val="004E6219"/>
    <w:rsid w:val="005146CE"/>
    <w:rsid w:val="0068607B"/>
    <w:rsid w:val="007A1ADE"/>
    <w:rsid w:val="007A6EA1"/>
    <w:rsid w:val="00851CC3"/>
    <w:rsid w:val="00916A03"/>
    <w:rsid w:val="00CF1036"/>
    <w:rsid w:val="00D7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0F995-F66F-4CD5-9A25-98A18E9B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036"/>
    <w:pPr>
      <w:ind w:left="720"/>
      <w:contextualSpacing/>
    </w:pPr>
  </w:style>
  <w:style w:type="table" w:styleId="TableGrid">
    <w:name w:val="Table Grid"/>
    <w:basedOn w:val="TableNormal"/>
    <w:uiPriority w:val="59"/>
    <w:rsid w:val="00D77C17"/>
    <w:pPr>
      <w:spacing w:after="0" w:line="240" w:lineRule="auto"/>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2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7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cp:lastPrinted>2024-08-03T06:10:00Z</cp:lastPrinted>
  <dcterms:created xsi:type="dcterms:W3CDTF">2023-07-20T09:23:00Z</dcterms:created>
  <dcterms:modified xsi:type="dcterms:W3CDTF">2026-01-16T09:56:00Z</dcterms:modified>
</cp:coreProperties>
</file>